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7d2bcb03464d8f" /><Relationship Type="http://schemas.openxmlformats.org/package/2006/relationships/metadata/core-properties" Target="/package/services/metadata/core-properties/c66df61a82f94320a793364efd6e3793.psmdcp" Id="R70a03854b205479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d2ffca7fcf174e25"/>
      <w:footerReference xmlns:r="http://schemas.openxmlformats.org/officeDocument/2006/relationships" w:type="default" r:id="R0d279e49eb7449e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fd4fddf06654225" /><Relationship Type="http://schemas.openxmlformats.org/officeDocument/2006/relationships/styles" Target="/word/styles.xml" Id="R938c439e252b4595" /><Relationship Type="http://schemas.openxmlformats.org/officeDocument/2006/relationships/settings" Target="/word/settings.xml" Id="R8e493714acfb4d42" /><Relationship Type="http://schemas.openxmlformats.org/officeDocument/2006/relationships/header" Target="/word/header1.xml" Id="Rd2ffca7fcf174e25" /><Relationship Type="http://schemas.openxmlformats.org/officeDocument/2006/relationships/footer" Target="/word/footer1.xml" Id="R0d279e49eb7449e9" /></Relationships>
</file>