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796c6bf400c49a0" /><Relationship Type="http://schemas.openxmlformats.org/package/2006/relationships/metadata/core-properties" Target="/package/services/metadata/core-properties/9b20ab21793d497c9f4c8b17d9568172.psmdcp" Id="R41a6ed83758f4f0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0bb210bd87a149cd"/>
      <w:footerReference xmlns:r="http://schemas.openxmlformats.org/officeDocument/2006/relationships" w:type="default" r:id="R6ac154c25c5a4bb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c38eacffa17481f" /><Relationship Type="http://schemas.openxmlformats.org/officeDocument/2006/relationships/styles" Target="/word/styles.xml" Id="R7b07f59061c84266" /><Relationship Type="http://schemas.openxmlformats.org/officeDocument/2006/relationships/settings" Target="/word/settings.xml" Id="Reada1c8fe9f44d4d" /><Relationship Type="http://schemas.openxmlformats.org/officeDocument/2006/relationships/header" Target="/word/header1.xml" Id="R0bb210bd87a149cd" /><Relationship Type="http://schemas.openxmlformats.org/officeDocument/2006/relationships/footer" Target="/word/footer1.xml" Id="R6ac154c25c5a4bb8" /></Relationships>
</file>