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7a79ab18f84c25" /><Relationship Type="http://schemas.openxmlformats.org/package/2006/relationships/metadata/core-properties" Target="/package/services/metadata/core-properties/2d162dba176741d2b40987313aa1588f.psmdcp" Id="R9643724b829244e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ed60d1366b014fdc"/>
      <w:footerReference xmlns:r="http://schemas.openxmlformats.org/officeDocument/2006/relationships" w:type="default" r:id="Rba725bc965be448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e81f5d5055c4291" /><Relationship Type="http://schemas.openxmlformats.org/officeDocument/2006/relationships/styles" Target="/word/styles.xml" Id="R0dae998402704c89" /><Relationship Type="http://schemas.openxmlformats.org/officeDocument/2006/relationships/settings" Target="/word/settings.xml" Id="R9b02315b07f9452c" /><Relationship Type="http://schemas.openxmlformats.org/officeDocument/2006/relationships/header" Target="/word/header1.xml" Id="Red60d1366b014fdc" /><Relationship Type="http://schemas.openxmlformats.org/officeDocument/2006/relationships/footer" Target="/word/footer1.xml" Id="Rba725bc965be448e" /></Relationships>
</file>