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1337fd0eb54829" /><Relationship Type="http://schemas.openxmlformats.org/package/2006/relationships/metadata/core-properties" Target="/package/services/metadata/core-properties/47fda053e8e04a778b11b096f9f73777.psmdcp" Id="R5b6bb018121d432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83c6276af9b4b7e"/>
      <w:footerReference xmlns:r="http://schemas.openxmlformats.org/officeDocument/2006/relationships" w:type="default" r:id="R3cc723241745445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e6f2db08de447b2" /><Relationship Type="http://schemas.openxmlformats.org/officeDocument/2006/relationships/styles" Target="/word/styles.xml" Id="R40b9a2f949184d1d" /><Relationship Type="http://schemas.openxmlformats.org/officeDocument/2006/relationships/settings" Target="/word/settings.xml" Id="R038e14786d8641e1" /><Relationship Type="http://schemas.openxmlformats.org/officeDocument/2006/relationships/header" Target="/word/header1.xml" Id="Rd83c6276af9b4b7e" /><Relationship Type="http://schemas.openxmlformats.org/officeDocument/2006/relationships/footer" Target="/word/footer1.xml" Id="R3cc723241745445b" /></Relationships>
</file>