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72696724ea04b14" /><Relationship Type="http://schemas.openxmlformats.org/package/2006/relationships/metadata/core-properties" Target="/package/services/metadata/core-properties/ce54aa9ccdcf4b0fa7024dfd26081edd.psmdcp" Id="R07a1e5792ad74b86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bb619f0239d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bb619f0239d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493ac3b29ae745ec"/>
      <w:footerReference xmlns:r="http://schemas.openxmlformats.org/officeDocument/2006/relationships" w:type="default" r:id="R6da759dcc707413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37db4c67a5944cc" /><Relationship Type="http://schemas.openxmlformats.org/officeDocument/2006/relationships/styles" Target="/word/styles.xml" Id="Rc0297f6831d24720" /><Relationship Type="http://schemas.openxmlformats.org/officeDocument/2006/relationships/settings" Target="/word/settings.xml" Id="R5393472be275433a" /><Relationship Type="http://schemas.openxmlformats.org/officeDocument/2006/relationships/header" Target="/word/header1.xml" Id="R493ac3b29ae745ec" /><Relationship Type="http://schemas.openxmlformats.org/officeDocument/2006/relationships/footer" Target="/word/footer1.xml" Id="R6da759dcc7074136" /></Relationships>
</file>