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0defb5c92c4e9b" /><Relationship Type="http://schemas.openxmlformats.org/package/2006/relationships/metadata/core-properties" Target="/package/services/metadata/core-properties/f4cd1776386840eab20b9a0dca767057.psmdcp" Id="Rf3eba58e2e49430d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3c2debe7fb0a4786"/>
      <w:footerReference xmlns:r="http://schemas.openxmlformats.org/officeDocument/2006/relationships" w:type="default" r:id="R8723bafd70104e6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c1ced48e27e4986" /><Relationship Type="http://schemas.openxmlformats.org/officeDocument/2006/relationships/styles" Target="/word/styles.xml" Id="Rc9c42bafe7634f34" /><Relationship Type="http://schemas.openxmlformats.org/officeDocument/2006/relationships/settings" Target="/word/settings.xml" Id="R9be62162ccfa4837" /><Relationship Type="http://schemas.openxmlformats.org/officeDocument/2006/relationships/header" Target="/word/header1.xml" Id="R3c2debe7fb0a4786" /><Relationship Type="http://schemas.openxmlformats.org/officeDocument/2006/relationships/footer" Target="/word/footer1.xml" Id="R8723bafd70104e6a" /></Relationships>
</file>