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362da8b1334515" /><Relationship Type="http://schemas.openxmlformats.org/package/2006/relationships/metadata/core-properties" Target="/package/services/metadata/core-properties/36c707fb7061465abbc0a74915be2ed3.psmdcp" Id="Rbac065d0e38c4b2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b2d0b58727847c2"/>
      <w:footerReference xmlns:r="http://schemas.openxmlformats.org/officeDocument/2006/relationships" w:type="default" r:id="R44babea45b7847f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a51f079493d4c84" /><Relationship Type="http://schemas.openxmlformats.org/officeDocument/2006/relationships/styles" Target="/word/styles.xml" Id="R94845bed47df4b65" /><Relationship Type="http://schemas.openxmlformats.org/officeDocument/2006/relationships/settings" Target="/word/settings.xml" Id="Rd80ef851821e4461" /><Relationship Type="http://schemas.openxmlformats.org/officeDocument/2006/relationships/header" Target="/word/header1.xml" Id="Reb2d0b58727847c2" /><Relationship Type="http://schemas.openxmlformats.org/officeDocument/2006/relationships/footer" Target="/word/footer1.xml" Id="R44babea45b7847f6" /></Relationships>
</file>