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21543773e9945c6" /><Relationship Type="http://schemas.openxmlformats.org/package/2006/relationships/metadata/core-properties" Target="/package/services/metadata/core-properties/1bf170ccd63b4f74a11092d12275aef0.psmdcp" Id="Rd0d32827045945d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7a4dab9097894504"/>
      <w:footerReference xmlns:r="http://schemas.openxmlformats.org/officeDocument/2006/relationships" w:type="default" r:id="R1393feebaf524b5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7ad829d565a4223" /><Relationship Type="http://schemas.openxmlformats.org/officeDocument/2006/relationships/styles" Target="/word/styles.xml" Id="Rfeaf221d59d347bf" /><Relationship Type="http://schemas.openxmlformats.org/officeDocument/2006/relationships/settings" Target="/word/settings.xml" Id="R0fb5ed147f854e97" /><Relationship Type="http://schemas.openxmlformats.org/officeDocument/2006/relationships/header" Target="/word/header1.xml" Id="R7a4dab9097894504" /><Relationship Type="http://schemas.openxmlformats.org/officeDocument/2006/relationships/footer" Target="/word/footer1.xml" Id="R1393feebaf524b5b" /></Relationships>
</file>