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f4d2d771ae437a" /><Relationship Type="http://schemas.openxmlformats.org/package/2006/relationships/metadata/core-properties" Target="/package/services/metadata/core-properties/85e4100b25bf498ca729d37a4e063c17.psmdcp" Id="R9a03ac4ccf01427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e9385c19459e4b21"/>
      <w:footerReference xmlns:r="http://schemas.openxmlformats.org/officeDocument/2006/relationships" w:type="default" r:id="R6a2e42180871433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c6ea1369b774d44" /><Relationship Type="http://schemas.openxmlformats.org/officeDocument/2006/relationships/styles" Target="/word/styles.xml" Id="R2894a0b2506849dd" /><Relationship Type="http://schemas.openxmlformats.org/officeDocument/2006/relationships/settings" Target="/word/settings.xml" Id="R09669f96ed2b4032" /><Relationship Type="http://schemas.openxmlformats.org/officeDocument/2006/relationships/header" Target="/word/header1.xml" Id="Re9385c19459e4b21" /><Relationship Type="http://schemas.openxmlformats.org/officeDocument/2006/relationships/footer" Target="/word/footer1.xml" Id="R6a2e421808714332" /></Relationships>
</file>