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18db4163a8d4065" /><Relationship Type="http://schemas.openxmlformats.org/package/2006/relationships/metadata/core-properties" Target="/package/services/metadata/core-properties/1e6399cfd818448f944fe215ffde131c.psmdcp" Id="Rdded9fb69c154407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== Syntax 2: Double Equals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6f7439bf0c204244"/>
      <w:footerReference xmlns:r="http://schemas.openxmlformats.org/officeDocument/2006/relationships" w:type="default" r:id="Rcaa6ba6332824de0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730b870a02b84369" /><Relationship Type="http://schemas.openxmlformats.org/officeDocument/2006/relationships/styles" Target="/word/styles.xml" Id="R23686a6d229a4b9c" /><Relationship Type="http://schemas.openxmlformats.org/officeDocument/2006/relationships/settings" Target="/word/settings.xml" Id="Rad37d714537f4d55" /><Relationship Type="http://schemas.openxmlformats.org/officeDocument/2006/relationships/header" Target="/word/header1.xml" Id="R6f7439bf0c204244" /><Relationship Type="http://schemas.openxmlformats.org/officeDocument/2006/relationships/footer" Target="/word/footer1.xml" Id="Rcaa6ba6332824de0" /></Relationships>
</file>