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e8fd4b0e4444c4e" /><Relationship Type="http://schemas.openxmlformats.org/package/2006/relationships/metadata/core-properties" Target="/package/services/metadata/core-properties/c7b9e65191bd475f9717aa911db6a392.psmdcp" Id="R74eadf82b2e144b4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== Syntax 2: Double Equals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870266d5c60f424e"/>
      <w:footerReference xmlns:r="http://schemas.openxmlformats.org/officeDocument/2006/relationships" w:type="default" r:id="R60eaed7451e243f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8ad67e9b6ff47b5" /><Relationship Type="http://schemas.openxmlformats.org/officeDocument/2006/relationships/styles" Target="/word/styles.xml" Id="R914691fe3c6f4012" /><Relationship Type="http://schemas.openxmlformats.org/officeDocument/2006/relationships/settings" Target="/word/settings.xml" Id="R1b6df995113c4a2d" /><Relationship Type="http://schemas.openxmlformats.org/officeDocument/2006/relationships/header" Target="/word/header1.xml" Id="R870266d5c60f424e" /><Relationship Type="http://schemas.openxmlformats.org/officeDocument/2006/relationships/footer" Target="/word/footer1.xml" Id="R60eaed7451e243f5" /></Relationships>
</file>