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3ac30e071e4fa9" /><Relationship Type="http://schemas.openxmlformats.org/package/2006/relationships/metadata/core-properties" Target="/package/services/metadata/core-properties/83cac77729f84485a9eb3c2461650cf0.psmdcp" Id="Rdfd4ea3b5dca4744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6f477b25ec1b4a0d"/>
      <w:footerReference xmlns:r="http://schemas.openxmlformats.org/officeDocument/2006/relationships" w:type="default" r:id="Rf92b1190fc004aa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fd659da8e3f46bc" /><Relationship Type="http://schemas.openxmlformats.org/officeDocument/2006/relationships/styles" Target="/word/styles.xml" Id="R5e068c73477c45ba" /><Relationship Type="http://schemas.openxmlformats.org/officeDocument/2006/relationships/settings" Target="/word/settings.xml" Id="Rd05d6ce7abb541b3" /><Relationship Type="http://schemas.openxmlformats.org/officeDocument/2006/relationships/header" Target="/word/header1.xml" Id="R6f477b25ec1b4a0d" /><Relationship Type="http://schemas.openxmlformats.org/officeDocument/2006/relationships/footer" Target="/word/footer1.xml" Id="Rf92b1190fc004aa9" /></Relationships>
</file>