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53e7955120422c" /><Relationship Type="http://schemas.openxmlformats.org/package/2006/relationships/metadata/core-properties" Target="/package/services/metadata/core-properties/0f2942d3d5844a50a7132c7d569ecbb6.psmdcp" Id="R39ee639277824d2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6b5967eb82be46ab"/>
      <w:footerReference xmlns:r="http://schemas.openxmlformats.org/officeDocument/2006/relationships" w:type="default" r:id="Rae837cbbc9f648d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1f839eae4704a88" /><Relationship Type="http://schemas.openxmlformats.org/officeDocument/2006/relationships/styles" Target="/word/styles.xml" Id="Rb08dd03a571243b7" /><Relationship Type="http://schemas.openxmlformats.org/officeDocument/2006/relationships/settings" Target="/word/settings.xml" Id="R9fea93a2ecfa4d34" /><Relationship Type="http://schemas.openxmlformats.org/officeDocument/2006/relationships/header" Target="/word/header1.xml" Id="R6b5967eb82be46ab" /><Relationship Type="http://schemas.openxmlformats.org/officeDocument/2006/relationships/footer" Target="/word/footer1.xml" Id="Rae837cbbc9f648d7" /></Relationships>
</file>