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08711431a74d34" /><Relationship Type="http://schemas.openxmlformats.org/package/2006/relationships/metadata/core-properties" Target="/package/services/metadata/core-properties/5cb250c91a854ff6872650dd3bb8ec98.psmdcp" Id="Ra77de4b7c8a9439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836bf69056424cdf"/>
      <w:footerReference xmlns:r="http://schemas.openxmlformats.org/officeDocument/2006/relationships" w:type="default" r:id="R76eeb46b4cd24b7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5cff26ae500417c" /><Relationship Type="http://schemas.openxmlformats.org/officeDocument/2006/relationships/styles" Target="/word/styles.xml" Id="Raace801a9b7648f2" /><Relationship Type="http://schemas.openxmlformats.org/officeDocument/2006/relationships/settings" Target="/word/settings.xml" Id="R0bd8fed468a54c95" /><Relationship Type="http://schemas.openxmlformats.org/officeDocument/2006/relationships/header" Target="/word/header1.xml" Id="R836bf69056424cdf" /><Relationship Type="http://schemas.openxmlformats.org/officeDocument/2006/relationships/footer" Target="/word/footer1.xml" Id="R76eeb46b4cd24b74" /></Relationships>
</file>