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1eb1601bfd439a" /><Relationship Type="http://schemas.openxmlformats.org/package/2006/relationships/metadata/core-properties" Target="/package/services/metadata/core-properties/755559e1f1a0476db09960422ff5bcc3.psmdcp" Id="Rbf7614cdb63c40e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2581f7f07b6748cc"/>
      <w:footerReference xmlns:r="http://schemas.openxmlformats.org/officeDocument/2006/relationships" w:type="default" r:id="Rcda991ab3d1b4db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93a9e943b8c493a" /><Relationship Type="http://schemas.openxmlformats.org/officeDocument/2006/relationships/styles" Target="/word/styles.xml" Id="Re043ea790d984e81" /><Relationship Type="http://schemas.openxmlformats.org/officeDocument/2006/relationships/settings" Target="/word/settings.xml" Id="R3a0ad4a15ea24799" /><Relationship Type="http://schemas.openxmlformats.org/officeDocument/2006/relationships/header" Target="/word/header1.xml" Id="R2581f7f07b6748cc" /><Relationship Type="http://schemas.openxmlformats.org/officeDocument/2006/relationships/footer" Target="/word/footer1.xml" Id="Rcda991ab3d1b4db3" /></Relationships>
</file>