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090a318d3bc40bd" /><Relationship Type="http://schemas.openxmlformats.org/package/2006/relationships/metadata/core-properties" Target="/package/services/metadata/core-properties/f0fb91c1070e49b0b4a3983747aa1b4c.psmdcp" Id="Re125af401fd5420c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43d8f15da060498c"/>
      <w:footerReference xmlns:r="http://schemas.openxmlformats.org/officeDocument/2006/relationships" w:type="default" r:id="R182dd902cc064779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180e9781ef804676" /><Relationship Type="http://schemas.openxmlformats.org/officeDocument/2006/relationships/styles" Target="/word/styles.xml" Id="Re4b9ebe09a5d42f2" /><Relationship Type="http://schemas.openxmlformats.org/officeDocument/2006/relationships/settings" Target="/word/settings.xml" Id="R503567db40bd4b62" /><Relationship Type="http://schemas.openxmlformats.org/officeDocument/2006/relationships/header" Target="/word/header1.xml" Id="R43d8f15da060498c" /><Relationship Type="http://schemas.openxmlformats.org/officeDocument/2006/relationships/footer" Target="/word/footer1.xml" Id="R182dd902cc064779" /></Relationships>
</file>