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e109f5411845c7" /><Relationship Type="http://schemas.openxmlformats.org/package/2006/relationships/metadata/core-properties" Target="/package/services/metadata/core-properties/9c432a9b7ff24c819be6da47e869da78.psmdcp" Id="R3ab1afcc3465465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735fd4530bdc41d0"/>
      <w:footerReference xmlns:r="http://schemas.openxmlformats.org/officeDocument/2006/relationships" w:type="default" r:id="Ra79ff4741cd149e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300020741c64576" /><Relationship Type="http://schemas.openxmlformats.org/officeDocument/2006/relationships/styles" Target="/word/styles.xml" Id="R93d48ccaafa54959" /><Relationship Type="http://schemas.openxmlformats.org/officeDocument/2006/relationships/settings" Target="/word/settings.xml" Id="R4ae8f297f43644ec" /><Relationship Type="http://schemas.openxmlformats.org/officeDocument/2006/relationships/header" Target="/word/header1.xml" Id="R735fd4530bdc41d0" /><Relationship Type="http://schemas.openxmlformats.org/officeDocument/2006/relationships/footer" Target="/word/footer1.xml" Id="Ra79ff4741cd149e4" /></Relationships>
</file>