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08013bbedb24c3b" /><Relationship Type="http://schemas.openxmlformats.org/package/2006/relationships/metadata/core-properties" Target="/package/services/metadata/core-properties/29b243635c864eef8a111bd190e39cec.psmdcp" Id="R681b32364137407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83add6c07e5e49a9"/>
      <w:footerReference xmlns:r="http://schemas.openxmlformats.org/officeDocument/2006/relationships" w:type="default" r:id="R818e309f18324af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c58802ac6634c44" /><Relationship Type="http://schemas.openxmlformats.org/officeDocument/2006/relationships/styles" Target="/word/styles.xml" Id="Rb20f141ef2784075" /><Relationship Type="http://schemas.openxmlformats.org/officeDocument/2006/relationships/settings" Target="/word/settings.xml" Id="R3949c331b46f4f74" /><Relationship Type="http://schemas.openxmlformats.org/officeDocument/2006/relationships/header" Target="/word/header1.xml" Id="R83add6c07e5e49a9" /><Relationship Type="http://schemas.openxmlformats.org/officeDocument/2006/relationships/footer" Target="/word/footer1.xml" Id="R818e309f18324af8" /></Relationships>
</file>