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f8d60a90d4d46a4" /><Relationship Type="http://schemas.openxmlformats.org/package/2006/relationships/metadata/core-properties" Target="/package/services/metadata/core-properties/d11525f9379742ba88f90785c2c635b4.psmdcp" Id="Rdf4645a70b12492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510a4b1e38904681"/>
      <w:footerReference xmlns:r="http://schemas.openxmlformats.org/officeDocument/2006/relationships" w:type="default" r:id="R378ad4f2f214422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9b488756a9374ce4" /><Relationship Type="http://schemas.openxmlformats.org/officeDocument/2006/relationships/styles" Target="/word/styles.xml" Id="R600c0f7e9754424c" /><Relationship Type="http://schemas.openxmlformats.org/officeDocument/2006/relationships/settings" Target="/word/settings.xml" Id="Rcdca51b3fe7c4f1b" /><Relationship Type="http://schemas.openxmlformats.org/officeDocument/2006/relationships/header" Target="/word/header1.xml" Id="R510a4b1e38904681" /><Relationship Type="http://schemas.openxmlformats.org/officeDocument/2006/relationships/footer" Target="/word/footer1.xml" Id="R378ad4f2f214422c" /></Relationships>
</file>