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64f34b23c2430c" /><Relationship Type="http://schemas.openxmlformats.org/package/2006/relationships/metadata/core-properties" Target="/package/services/metadata/core-properties/cfa673c4dba545f28e0eec4abaf48744.psmdcp" Id="R449323c3c77a419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548e61bd8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5548e61bd8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90c94a36150c448c"/>
      <w:footerReference xmlns:r="http://schemas.openxmlformats.org/officeDocument/2006/relationships" w:type="default" r:id="R6e892cc45d0549a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fb959cf3e34f50" /><Relationship Type="http://schemas.openxmlformats.org/officeDocument/2006/relationships/styles" Target="/word/styles.xml" Id="R1addd6af5a954b90" /><Relationship Type="http://schemas.openxmlformats.org/officeDocument/2006/relationships/settings" Target="/word/settings.xml" Id="R5bf088333130457c" /><Relationship Type="http://schemas.openxmlformats.org/officeDocument/2006/relationships/header" Target="/word/header1.xml" Id="R90c94a36150c448c" /><Relationship Type="http://schemas.openxmlformats.org/officeDocument/2006/relationships/footer" Target="/word/footer1.xml" Id="R6e892cc45d0549a2" /></Relationships>
</file>