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927ec0a8b7479f" /><Relationship Type="http://schemas.openxmlformats.org/package/2006/relationships/metadata/core-properties" Target="/package/services/metadata/core-properties/a7b26372a4264ed2aabb6cb0ff674a14.psmdcp" Id="Rc5521968b6954e0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4a0ac85e53c94b0e"/>
      <w:footerReference xmlns:r="http://schemas.openxmlformats.org/officeDocument/2006/relationships" w:type="default" r:id="R4803f86a3a84490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730204b20204a3e" /><Relationship Type="http://schemas.openxmlformats.org/officeDocument/2006/relationships/styles" Target="/word/styles.xml" Id="R47565084f1fd45a2" /><Relationship Type="http://schemas.openxmlformats.org/officeDocument/2006/relationships/settings" Target="/word/settings.xml" Id="R7670f98a769a4d30" /><Relationship Type="http://schemas.openxmlformats.org/officeDocument/2006/relationships/header" Target="/word/header1.xml" Id="R4a0ac85e53c94b0e" /><Relationship Type="http://schemas.openxmlformats.org/officeDocument/2006/relationships/footer" Target="/word/footer1.xml" Id="R4803f86a3a844905" /></Relationships>
</file>