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7e576d455b4697" /><Relationship Type="http://schemas.openxmlformats.org/package/2006/relationships/metadata/core-properties" Target="/package/services/metadata/core-properties/38b9db8e2c0244b3a7bdd9f729a343dc.psmdcp" Id="R6c682cc8d00e485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51bbbc9620c045ab"/>
      <w:footerReference xmlns:r="http://schemas.openxmlformats.org/officeDocument/2006/relationships" w:type="default" r:id="R7ecf2f6df5bf435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5e6ba933fb24ae2" /><Relationship Type="http://schemas.openxmlformats.org/officeDocument/2006/relationships/styles" Target="/word/styles.xml" Id="Rd6ecabf769924140" /><Relationship Type="http://schemas.openxmlformats.org/officeDocument/2006/relationships/settings" Target="/word/settings.xml" Id="Re3f8afa376f84103" /><Relationship Type="http://schemas.openxmlformats.org/officeDocument/2006/relationships/header" Target="/word/header1.xml" Id="R51bbbc9620c045ab" /><Relationship Type="http://schemas.openxmlformats.org/officeDocument/2006/relationships/footer" Target="/word/footer1.xml" Id="R7ecf2f6df5bf435a" /></Relationships>
</file>