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da3ed7563f4f17" /><Relationship Type="http://schemas.openxmlformats.org/package/2006/relationships/metadata/core-properties" Target="/package/services/metadata/core-properties/d3e1fd14fa9b4b7ca615cbca13615606.psmdcp" Id="R84e9804e925a49c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3cde9e1e4c854929"/>
      <w:footerReference xmlns:r="http://schemas.openxmlformats.org/officeDocument/2006/relationships" w:type="default" r:id="Rbfdcd904e1e64f5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b2d5b2deed14173" /><Relationship Type="http://schemas.openxmlformats.org/officeDocument/2006/relationships/styles" Target="/word/styles.xml" Id="R32af98762b36444e" /><Relationship Type="http://schemas.openxmlformats.org/officeDocument/2006/relationships/settings" Target="/word/settings.xml" Id="R46191534a22c4bb9" /><Relationship Type="http://schemas.openxmlformats.org/officeDocument/2006/relationships/header" Target="/word/header1.xml" Id="R3cde9e1e4c854929" /><Relationship Type="http://schemas.openxmlformats.org/officeDocument/2006/relationships/footer" Target="/word/footer1.xml" Id="Rbfdcd904e1e64f59" /></Relationships>
</file>