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a0b4b256314311" /><Relationship Type="http://schemas.openxmlformats.org/package/2006/relationships/metadata/core-properties" Target="/package/services/metadata/core-properties/70b0fc043a47490a827fb18722c336df.psmdcp" Id="Rd55ed6d2ab2e4f1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6f2520accae14d68"/>
      <w:footerReference xmlns:r="http://schemas.openxmlformats.org/officeDocument/2006/relationships" w:type="default" r:id="Rab9f6c50545a45f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4c4afb54b5e4c1a" /><Relationship Type="http://schemas.openxmlformats.org/officeDocument/2006/relationships/styles" Target="/word/styles.xml" Id="R57dfd8ab0fe6432f" /><Relationship Type="http://schemas.openxmlformats.org/officeDocument/2006/relationships/settings" Target="/word/settings.xml" Id="R1a5dc022d7f44827" /><Relationship Type="http://schemas.openxmlformats.org/officeDocument/2006/relationships/header" Target="/word/header1.xml" Id="R6f2520accae14d68" /><Relationship Type="http://schemas.openxmlformats.org/officeDocument/2006/relationships/footer" Target="/word/footer1.xml" Id="Rab9f6c50545a45f7" /></Relationships>
</file>