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e9cf0d0dd654938" /><Relationship Type="http://schemas.openxmlformats.org/package/2006/relationships/metadata/core-properties" Target="/package/services/metadata/core-properties/8b2bb9fb68be428a9e1a81a4c7a8450b.psmdcp" Id="Rfe051b1242024e0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a779beecfdf340fc"/>
      <w:footerReference xmlns:r="http://schemas.openxmlformats.org/officeDocument/2006/relationships" w:type="default" r:id="R9bc22130f4f54666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394e196397a44329" /><Relationship Type="http://schemas.openxmlformats.org/officeDocument/2006/relationships/styles" Target="/word/styles.xml" Id="R648673c446064a67" /><Relationship Type="http://schemas.openxmlformats.org/officeDocument/2006/relationships/settings" Target="/word/settings.xml" Id="R47f1f88d9bde48e0" /><Relationship Type="http://schemas.openxmlformats.org/officeDocument/2006/relationships/header" Target="/word/header1.xml" Id="Ra779beecfdf340fc" /><Relationship Type="http://schemas.openxmlformats.org/officeDocument/2006/relationships/footer" Target="/word/footer1.xml" Id="R9bc22130f4f54666" /></Relationships>
</file>