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f0392f08c54f63" /><Relationship Type="http://schemas.openxmlformats.org/package/2006/relationships/metadata/core-properties" Target="/package/services/metadata/core-properties/3c343de79f1b4d7c950ed9509bfe38ad.psmdcp" Id="R9945c1f60a2746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5eb2664d53d4417"/>
      <w:footerReference xmlns:r="http://schemas.openxmlformats.org/officeDocument/2006/relationships" w:type="default" r:id="R567511528e1c411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c91de245b28498f" /><Relationship Type="http://schemas.openxmlformats.org/officeDocument/2006/relationships/styles" Target="/word/styles.xml" Id="R66b39b8f84a049ba" /><Relationship Type="http://schemas.openxmlformats.org/officeDocument/2006/relationships/settings" Target="/word/settings.xml" Id="R5f86fba4912c49b9" /><Relationship Type="http://schemas.openxmlformats.org/officeDocument/2006/relationships/header" Target="/word/header1.xml" Id="R05eb2664d53d4417" /><Relationship Type="http://schemas.openxmlformats.org/officeDocument/2006/relationships/footer" Target="/word/footer1.xml" Id="R567511528e1c4112" /></Relationships>
</file>