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7fed98c6194873" /><Relationship Type="http://schemas.openxmlformats.org/package/2006/relationships/metadata/core-properties" Target="/package/services/metadata/core-properties/010c3358090e4f4cbca545a4dcfe5e1b.psmdcp" Id="Rcdd0e9f4f8f545c5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da88cf0275f64770"/>
      <w:footerReference xmlns:r="http://schemas.openxmlformats.org/officeDocument/2006/relationships" w:type="default" r:id="Rf4418b7d5bb7430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9617c5efa124538" /><Relationship Type="http://schemas.openxmlformats.org/officeDocument/2006/relationships/styles" Target="/word/styles.xml" Id="R9f529837bb324836" /><Relationship Type="http://schemas.openxmlformats.org/officeDocument/2006/relationships/settings" Target="/word/settings.xml" Id="R18789d1f60c0419e" /><Relationship Type="http://schemas.openxmlformats.org/officeDocument/2006/relationships/header" Target="/word/header1.xml" Id="Rda88cf0275f64770" /><Relationship Type="http://schemas.openxmlformats.org/officeDocument/2006/relationships/footer" Target="/word/footer1.xml" Id="Rf4418b7d5bb74307" /></Relationships>
</file>