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0695c3fa574670" /><Relationship Type="http://schemas.openxmlformats.org/package/2006/relationships/metadata/core-properties" Target="/package/services/metadata/core-properties/9fef09421a9c4b0587c3e4a8fb7b5ce4.psmdcp" Id="R70b7900ffa864bc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5672b98495544015"/>
      <w:footerReference xmlns:r="http://schemas.openxmlformats.org/officeDocument/2006/relationships" w:type="default" r:id="R0c4068d8b2fb414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e6406549994e30" /><Relationship Type="http://schemas.openxmlformats.org/officeDocument/2006/relationships/styles" Target="/word/styles.xml" Id="R415c11b7d08f42d9" /><Relationship Type="http://schemas.openxmlformats.org/officeDocument/2006/relationships/settings" Target="/word/settings.xml" Id="R9951cba53eac485f" /><Relationship Type="http://schemas.openxmlformats.org/officeDocument/2006/relationships/header" Target="/word/header1.xml" Id="R5672b98495544015" /><Relationship Type="http://schemas.openxmlformats.org/officeDocument/2006/relationships/footer" Target="/word/footer1.xml" Id="R0c4068d8b2fb4149" /></Relationships>
</file>