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cf4919f54c84a76" /><Relationship Type="http://schemas.openxmlformats.org/package/2006/relationships/metadata/core-properties" Target="/package/services/metadata/core-properties/d3ee88f591dd499baa324a711b222101.psmdcp" Id="R5f327b6457d74702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b0616aabc5064c08"/>
      <w:footerReference xmlns:r="http://schemas.openxmlformats.org/officeDocument/2006/relationships" w:type="default" r:id="Rf63b0f6f1e404b1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eaa9e20e2094b2d" /><Relationship Type="http://schemas.openxmlformats.org/officeDocument/2006/relationships/styles" Target="/word/styles.xml" Id="R0217505b738446dc" /><Relationship Type="http://schemas.openxmlformats.org/officeDocument/2006/relationships/settings" Target="/word/settings.xml" Id="Ra967fc4cf0d741e1" /><Relationship Type="http://schemas.openxmlformats.org/officeDocument/2006/relationships/header" Target="/word/header1.xml" Id="Rb0616aabc5064c08" /><Relationship Type="http://schemas.openxmlformats.org/officeDocument/2006/relationships/footer" Target="/word/footer1.xml" Id="Rf63b0f6f1e404b12" /></Relationships>
</file>