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3c42770565400f" /><Relationship Type="http://schemas.openxmlformats.org/package/2006/relationships/metadata/core-properties" Target="/package/services/metadata/core-properties/3f464d062d584e0388a2efe5c0cc1406.psmdcp" Id="R4dce7bfe9a63447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ba8c5c56e8e4575"/>
      <w:footerReference xmlns:r="http://schemas.openxmlformats.org/officeDocument/2006/relationships" w:type="default" r:id="R06dd37129ff842e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8d321d7458f47c8" /><Relationship Type="http://schemas.openxmlformats.org/officeDocument/2006/relationships/styles" Target="/word/styles.xml" Id="R5c7059f69c3f4299" /><Relationship Type="http://schemas.openxmlformats.org/officeDocument/2006/relationships/settings" Target="/word/settings.xml" Id="R910118724be14f84" /><Relationship Type="http://schemas.openxmlformats.org/officeDocument/2006/relationships/header" Target="/word/header1.xml" Id="R9ba8c5c56e8e4575" /><Relationship Type="http://schemas.openxmlformats.org/officeDocument/2006/relationships/footer" Target="/word/footer1.xml" Id="R06dd37129ff842e0" /></Relationships>
</file>