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607db48aeaa4ba1" /><Relationship Type="http://schemas.openxmlformats.org/package/2006/relationships/metadata/core-properties" Target="/package/services/metadata/core-properties/499a99ddcb1c403b9cd6daa4f81833d0.psmdcp" Id="Rff1a95cb048041f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2ac3cbf21c2d40ed"/>
      <w:footerReference xmlns:r="http://schemas.openxmlformats.org/officeDocument/2006/relationships" w:type="default" r:id="R3285e2fcaae94bd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3c036650685431f" /><Relationship Type="http://schemas.openxmlformats.org/officeDocument/2006/relationships/styles" Target="/word/styles.xml" Id="Rd9e65b5c45cc4725" /><Relationship Type="http://schemas.openxmlformats.org/officeDocument/2006/relationships/settings" Target="/word/settings.xml" Id="Rd24f39a9a8cd454a" /><Relationship Type="http://schemas.openxmlformats.org/officeDocument/2006/relationships/header" Target="/word/header1.xml" Id="R2ac3cbf21c2d40ed" /><Relationship Type="http://schemas.openxmlformats.org/officeDocument/2006/relationships/footer" Target="/word/footer1.xml" Id="R3285e2fcaae94bdb" /></Relationships>
</file>