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bf5eef05b84060" /><Relationship Type="http://schemas.openxmlformats.org/package/2006/relationships/metadata/core-properties" Target="/package/services/metadata/core-properties/6eac5d2da158428c8eadd3b9783bb9dc.psmdcp" Id="Rb1e66866dee1466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5043cc263754e52"/>
      <w:footerReference xmlns:r="http://schemas.openxmlformats.org/officeDocument/2006/relationships" w:type="default" r:id="Rb2cb0fdb2e56462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991055272ec4ed7" /><Relationship Type="http://schemas.openxmlformats.org/officeDocument/2006/relationships/styles" Target="/word/styles.xml" Id="R6ad2d290859a4ae1" /><Relationship Type="http://schemas.openxmlformats.org/officeDocument/2006/relationships/settings" Target="/word/settings.xml" Id="Rc5d38aa93590422e" /><Relationship Type="http://schemas.openxmlformats.org/officeDocument/2006/relationships/header" Target="/word/header1.xml" Id="R55043cc263754e52" /><Relationship Type="http://schemas.openxmlformats.org/officeDocument/2006/relationships/footer" Target="/word/footer1.xml" Id="Rb2cb0fdb2e564629" /></Relationships>
</file>