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36057afccf04ca9" /><Relationship Type="http://schemas.openxmlformats.org/package/2006/relationships/metadata/core-properties" Target="/package/services/metadata/core-properties/c0915e25576e4aa8a3519808edaccff7.psmdcp" Id="R98067e8c09be40e5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dbc85540f43d427a"/>
      <w:footerReference xmlns:r="http://schemas.openxmlformats.org/officeDocument/2006/relationships" w:type="default" r:id="Rd7bdab0bd6d04e2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79dc456eed7b4b41" /><Relationship Type="http://schemas.openxmlformats.org/officeDocument/2006/relationships/styles" Target="/word/styles.xml" Id="Re4b097ab30c946a0" /><Relationship Type="http://schemas.openxmlformats.org/officeDocument/2006/relationships/settings" Target="/word/settings.xml" Id="R916fc2c738b9441a" /><Relationship Type="http://schemas.openxmlformats.org/officeDocument/2006/relationships/header" Target="/word/header1.xml" Id="Rdbc85540f43d427a" /><Relationship Type="http://schemas.openxmlformats.org/officeDocument/2006/relationships/footer" Target="/word/footer1.xml" Id="Rd7bdab0bd6d04e22" /></Relationships>
</file>