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128c2a6e2554927" /><Relationship Type="http://schemas.openxmlformats.org/package/2006/relationships/metadata/core-properties" Target="/package/services/metadata/core-properties/349cc9d7d9d740cd8d28da7004b57746.psmdcp" Id="R053d77a57d404e4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c8ebb3ef27aa4b55"/>
      <w:footerReference xmlns:r="http://schemas.openxmlformats.org/officeDocument/2006/relationships" w:type="default" r:id="R2cb25a04d4b94ef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fb63ee678c94c1a" /><Relationship Type="http://schemas.openxmlformats.org/officeDocument/2006/relationships/styles" Target="/word/styles.xml" Id="Rb7122a6ab51e4699" /><Relationship Type="http://schemas.openxmlformats.org/officeDocument/2006/relationships/settings" Target="/word/settings.xml" Id="Rdb73f041c1b74637" /><Relationship Type="http://schemas.openxmlformats.org/officeDocument/2006/relationships/header" Target="/word/header1.xml" Id="Rc8ebb3ef27aa4b55" /><Relationship Type="http://schemas.openxmlformats.org/officeDocument/2006/relationships/footer" Target="/word/footer1.xml" Id="R2cb25a04d4b94ef1" /></Relationships>
</file>