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1132a7fbeb49ed" /><Relationship Type="http://schemas.openxmlformats.org/package/2006/relationships/metadata/core-properties" Target="/package/services/metadata/core-properties/8320e95b1ffd4bb3a741c1101f7c6f58.psmdcp" Id="Rfbba301da7514cf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80d4529e178547cb"/>
      <w:footerReference xmlns:r="http://schemas.openxmlformats.org/officeDocument/2006/relationships" w:type="default" r:id="Rcc1a825e00c347e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38f9ca4adfb45be" /><Relationship Type="http://schemas.openxmlformats.org/officeDocument/2006/relationships/styles" Target="/word/styles.xml" Id="R4206c0e3e1574a35" /><Relationship Type="http://schemas.openxmlformats.org/officeDocument/2006/relationships/settings" Target="/word/settings.xml" Id="Rfd04c8886b424584" /><Relationship Type="http://schemas.openxmlformats.org/officeDocument/2006/relationships/header" Target="/word/header1.xml" Id="R80d4529e178547cb" /><Relationship Type="http://schemas.openxmlformats.org/officeDocument/2006/relationships/footer" Target="/word/footer1.xml" Id="Rcc1a825e00c347ec" /></Relationships>
</file>