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ceaadac7f414ed6" /><Relationship Type="http://schemas.openxmlformats.org/package/2006/relationships/metadata/core-properties" Target="/package/services/metadata/core-properties/ce0fb30c7c9649f09d90313df14e6937.psmdcp" Id="R5c8b8f8930c148a8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82c7148023e74caa"/>
      <w:footerReference xmlns:r="http://schemas.openxmlformats.org/officeDocument/2006/relationships" w:type="default" r:id="Rc6514dc1dba84d6c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cb2341669ed24ea9" /><Relationship Type="http://schemas.openxmlformats.org/officeDocument/2006/relationships/styles" Target="/word/styles.xml" Id="Rc60eee69f344433a" /><Relationship Type="http://schemas.openxmlformats.org/officeDocument/2006/relationships/settings" Target="/word/settings.xml" Id="R32c62ff4ba21448e" /><Relationship Type="http://schemas.openxmlformats.org/officeDocument/2006/relationships/header" Target="/word/header1.xml" Id="R82c7148023e74caa" /><Relationship Type="http://schemas.openxmlformats.org/officeDocument/2006/relationships/footer" Target="/word/footer1.xml" Id="Rc6514dc1dba84d6c" /></Relationships>
</file>