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3da40c2d544856" /><Relationship Type="http://schemas.openxmlformats.org/package/2006/relationships/metadata/core-properties" Target="/package/services/metadata/core-properties/b7bf3b5e70084178b4d8742d5bb94681.psmdcp" Id="R0b5a378a56f34fa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4b908ff3b47a457b"/>
      <w:footerReference xmlns:r="http://schemas.openxmlformats.org/officeDocument/2006/relationships" w:type="default" r:id="Rad646827ef9e426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0d0d501f3594767" /><Relationship Type="http://schemas.openxmlformats.org/officeDocument/2006/relationships/styles" Target="/word/styles.xml" Id="Rf7c67b3e5bd44c00" /><Relationship Type="http://schemas.openxmlformats.org/officeDocument/2006/relationships/settings" Target="/word/settings.xml" Id="Rac5953aec5cf4fe1" /><Relationship Type="http://schemas.openxmlformats.org/officeDocument/2006/relationships/header" Target="/word/header1.xml" Id="R4b908ff3b47a457b" /><Relationship Type="http://schemas.openxmlformats.org/officeDocument/2006/relationships/footer" Target="/word/footer1.xml" Id="Rad646827ef9e4262" /></Relationships>
</file>