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e26e4f68c64811" /><Relationship Type="http://schemas.openxmlformats.org/package/2006/relationships/metadata/core-properties" Target="/package/services/metadata/core-properties/1d0ddc17a721452a9d17493af881a81d.psmdcp" Id="Rc1616ff1b0734ff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4ca7f625455e4048"/>
      <w:footerReference xmlns:r="http://schemas.openxmlformats.org/officeDocument/2006/relationships" w:type="default" r:id="Rcaf83935c2bc47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2d3ba96140774950" /><Relationship Type="http://schemas.openxmlformats.org/officeDocument/2006/relationships/styles" Target="/word/styles.xml" Id="R2eb4573c008d4634" /><Relationship Type="http://schemas.openxmlformats.org/officeDocument/2006/relationships/settings" Target="/word/settings.xml" Id="Rae45e3c51eef45ec" /><Relationship Type="http://schemas.openxmlformats.org/officeDocument/2006/relationships/header" Target="/word/header1.xml" Id="R4ca7f625455e4048" /><Relationship Type="http://schemas.openxmlformats.org/officeDocument/2006/relationships/footer" Target="/word/footer1.xml" Id="Rcaf83935c2bc4726" /></Relationships>
</file>