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1a964456554946" /><Relationship Type="http://schemas.openxmlformats.org/package/2006/relationships/metadata/core-properties" Target="/package/services/metadata/core-properties/c39a1b33db90487a8f668065b7bfc1a9.psmdcp" Id="R527e196939a5405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a7d55efa4774ba8"/>
      <w:footerReference xmlns:r="http://schemas.openxmlformats.org/officeDocument/2006/relationships" w:type="default" r:id="R4e02eef5dc114ac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23b2eb101d348fc" /><Relationship Type="http://schemas.openxmlformats.org/officeDocument/2006/relationships/styles" Target="/word/styles.xml" Id="R4abafea29b3543d9" /><Relationship Type="http://schemas.openxmlformats.org/officeDocument/2006/relationships/settings" Target="/word/settings.xml" Id="Re79a900d22fe4030" /><Relationship Type="http://schemas.openxmlformats.org/officeDocument/2006/relationships/header" Target="/word/header1.xml" Id="Rda7d55efa4774ba8" /><Relationship Type="http://schemas.openxmlformats.org/officeDocument/2006/relationships/footer" Target="/word/footer1.xml" Id="R4e02eef5dc114ac2" /></Relationships>
</file>