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689202a8744163" /><Relationship Type="http://schemas.openxmlformats.org/package/2006/relationships/metadata/core-properties" Target="/package/services/metadata/core-properties/bc15c9a799f94dcd94c6d7189559f8df.psmdcp" Id="Rfa307de79a84415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41d33f790bed4278"/>
      <w:footerReference xmlns:r="http://schemas.openxmlformats.org/officeDocument/2006/relationships" w:type="default" r:id="Rc52ff5283a664b0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3e9ef575ddc4575" /><Relationship Type="http://schemas.openxmlformats.org/officeDocument/2006/relationships/styles" Target="/word/styles.xml" Id="R75b140c7906f49b3" /><Relationship Type="http://schemas.openxmlformats.org/officeDocument/2006/relationships/settings" Target="/word/settings.xml" Id="R61c5ed7e4bde4799" /><Relationship Type="http://schemas.openxmlformats.org/officeDocument/2006/relationships/header" Target="/word/header1.xml" Id="R41d33f790bed4278" /><Relationship Type="http://schemas.openxmlformats.org/officeDocument/2006/relationships/footer" Target="/word/footer1.xml" Id="Rc52ff5283a664b05" /></Relationships>
</file>