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065ea5d8534a0e" /><Relationship Type="http://schemas.openxmlformats.org/package/2006/relationships/metadata/core-properties" Target="/package/services/metadata/core-properties/001e5e117bc648658809f32aaf2d9077.psmdcp" Id="R4baa970b25704f0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ef8d832363564502"/>
      <w:footerReference xmlns:r="http://schemas.openxmlformats.org/officeDocument/2006/relationships" w:type="default" r:id="Rcdff5fe3937042a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3634846c4ee41cd" /><Relationship Type="http://schemas.openxmlformats.org/officeDocument/2006/relationships/styles" Target="/word/styles.xml" Id="Ra6f4aa78084a4d23" /><Relationship Type="http://schemas.openxmlformats.org/officeDocument/2006/relationships/settings" Target="/word/settings.xml" Id="Rfcfa99fa2d0d4771" /><Relationship Type="http://schemas.openxmlformats.org/officeDocument/2006/relationships/header" Target="/word/header1.xml" Id="Ref8d832363564502" /><Relationship Type="http://schemas.openxmlformats.org/officeDocument/2006/relationships/footer" Target="/word/footer1.xml" Id="Rcdff5fe3937042a1" /></Relationships>
</file>