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95cf09403545a9" /><Relationship Type="http://schemas.openxmlformats.org/package/2006/relationships/metadata/core-properties" Target="/package/services/metadata/core-properties/2f540f0de93e42daab95610fa5237058.psmdcp" Id="Rd6bd28a2fcab435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c5580885dca543c8"/>
      <w:footerReference xmlns:r="http://schemas.openxmlformats.org/officeDocument/2006/relationships" w:type="default" r:id="Rd440aa34e089480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522ed0acbcf46c1" /><Relationship Type="http://schemas.openxmlformats.org/officeDocument/2006/relationships/styles" Target="/word/styles.xml" Id="R685492fd452a4519" /><Relationship Type="http://schemas.openxmlformats.org/officeDocument/2006/relationships/settings" Target="/word/settings.xml" Id="Ra920f6fac98d45d8" /><Relationship Type="http://schemas.openxmlformats.org/officeDocument/2006/relationships/header" Target="/word/header1.xml" Id="Rc5580885dca543c8" /><Relationship Type="http://schemas.openxmlformats.org/officeDocument/2006/relationships/footer" Target="/word/footer1.xml" Id="Rd440aa34e0894802" /></Relationships>
</file>