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53f4dd8e0014064" /><Relationship Type="http://schemas.openxmlformats.org/package/2006/relationships/metadata/core-properties" Target="/package/services/metadata/core-properties/84a81e1c4ac442aaae99b62c174a295e.psmdcp" Id="R35cf31e59c2c4298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3e475087a5344f39"/>
      <w:footerReference xmlns:r="http://schemas.openxmlformats.org/officeDocument/2006/relationships" w:type="default" r:id="R09fc5058afc6406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d17818cf6c540b4" /><Relationship Type="http://schemas.openxmlformats.org/officeDocument/2006/relationships/styles" Target="/word/styles.xml" Id="Re7fabb99cfed4056" /><Relationship Type="http://schemas.openxmlformats.org/officeDocument/2006/relationships/settings" Target="/word/settings.xml" Id="R2e15bac0083840f0" /><Relationship Type="http://schemas.openxmlformats.org/officeDocument/2006/relationships/header" Target="/word/header1.xml" Id="R3e475087a5344f39" /><Relationship Type="http://schemas.openxmlformats.org/officeDocument/2006/relationships/footer" Target="/word/footer1.xml" Id="R09fc5058afc6406c" /></Relationships>
</file>