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0f86f401d6643e7" /><Relationship Type="http://schemas.openxmlformats.org/package/2006/relationships/metadata/core-properties" Target="/package/services/metadata/core-properties/1c06edfb5eca432b9394e26d791468e3.psmdcp" Id="R8c6055426e5147e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520df07e3dcf4053"/>
      <w:footerReference xmlns:r="http://schemas.openxmlformats.org/officeDocument/2006/relationships" w:type="default" r:id="Rd3b844c5159349a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787403404754468" /><Relationship Type="http://schemas.openxmlformats.org/officeDocument/2006/relationships/styles" Target="/word/styles.xml" Id="Ra3de7f55894249c5" /><Relationship Type="http://schemas.openxmlformats.org/officeDocument/2006/relationships/settings" Target="/word/settings.xml" Id="R25620a067c6c49b3" /><Relationship Type="http://schemas.openxmlformats.org/officeDocument/2006/relationships/header" Target="/word/header1.xml" Id="R520df07e3dcf4053" /><Relationship Type="http://schemas.openxmlformats.org/officeDocument/2006/relationships/footer" Target="/word/footer1.xml" Id="Rd3b844c5159349ad" /></Relationships>
</file>