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0f9f3fd4f64ddb" /><Relationship Type="http://schemas.openxmlformats.org/package/2006/relationships/metadata/core-properties" Target="/package/services/metadata/core-properties/653ecde5d6664b29850286d4da75a276.psmdcp" Id="R20f5966f378840d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bb648efa6ee46d2"/>
      <w:footerReference xmlns:r="http://schemas.openxmlformats.org/officeDocument/2006/relationships" w:type="default" r:id="Re574a1f8b8654ef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22a8861dd8d4c84" /><Relationship Type="http://schemas.openxmlformats.org/officeDocument/2006/relationships/styles" Target="/word/styles.xml" Id="Rcdb6dd6fc3af45fc" /><Relationship Type="http://schemas.openxmlformats.org/officeDocument/2006/relationships/settings" Target="/word/settings.xml" Id="R4c453afdc9c34aa2" /><Relationship Type="http://schemas.openxmlformats.org/officeDocument/2006/relationships/header" Target="/word/header1.xml" Id="R8bb648efa6ee46d2" /><Relationship Type="http://schemas.openxmlformats.org/officeDocument/2006/relationships/footer" Target="/word/footer1.xml" Id="Re574a1f8b8654ef7" /></Relationships>
</file>