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B6E3" w14:textId="77777777" w:rsidR="00890614" w:rsidRDefault="00000000">
      <w:pPr>
        <w:pStyle w:val="Title"/>
        <w:jc w:val="center"/>
      </w:pPr>
      <w:r>
        <w:t>C1RCLE System Design</w:t>
      </w:r>
    </w:p>
    <w:p w14:paraId="6E140C43" w14:textId="77777777" w:rsidR="00890614" w:rsidRDefault="00000000">
      <w:pPr>
        <w:pStyle w:val="Subtitle"/>
        <w:jc w:val="center"/>
      </w:pPr>
      <w:r>
        <w:t>Guest portal and partner platform architecture | Final design brief</w:t>
      </w:r>
    </w:p>
    <w:tbl>
      <w:tblPr>
        <w:tblStyle w:val="TableGrid"/>
        <w:tblW w:w="0" w:type="auto"/>
        <w:tblLook w:val="04A0" w:firstRow="1" w:lastRow="0" w:firstColumn="1" w:lastColumn="0" w:noHBand="0" w:noVBand="1"/>
      </w:tblPr>
      <w:tblGrid>
        <w:gridCol w:w="3312"/>
        <w:gridCol w:w="3168"/>
        <w:gridCol w:w="3168"/>
      </w:tblGrid>
      <w:tr w:rsidR="00890614" w14:paraId="7C0247DC" w14:textId="77777777">
        <w:trPr>
          <w:tblHeader/>
        </w:trPr>
        <w:tc>
          <w:tcPr>
            <w:tcW w:w="3312" w:type="dxa"/>
            <w:tcBorders>
              <w:top w:val="single" w:sz="6" w:space="0" w:color="E8E4DE"/>
              <w:left w:val="single" w:sz="6" w:space="0" w:color="E8E4DE"/>
              <w:bottom w:val="single" w:sz="6" w:space="0" w:color="E8E4DE"/>
              <w:right w:val="single" w:sz="6" w:space="0" w:color="E8E4DE"/>
            </w:tcBorders>
            <w:shd w:val="clear" w:color="auto" w:fill="F4F2FF"/>
          </w:tcPr>
          <w:p w14:paraId="12275277" w14:textId="77777777" w:rsidR="00890614" w:rsidRDefault="00000000">
            <w:r>
              <w:rPr>
                <w:b/>
              </w:rPr>
              <w:t>Document purpose</w:t>
            </w:r>
          </w:p>
        </w:tc>
        <w:tc>
          <w:tcPr>
            <w:tcW w:w="3168" w:type="dxa"/>
            <w:tcBorders>
              <w:top w:val="single" w:sz="6" w:space="0" w:color="E8E4DE"/>
              <w:left w:val="single" w:sz="6" w:space="0" w:color="E8E4DE"/>
              <w:bottom w:val="single" w:sz="6" w:space="0" w:color="E8E4DE"/>
              <w:right w:val="single" w:sz="6" w:space="0" w:color="E8E4DE"/>
            </w:tcBorders>
            <w:shd w:val="clear" w:color="auto" w:fill="F4F2FF"/>
          </w:tcPr>
          <w:p w14:paraId="099356E8" w14:textId="77777777" w:rsidR="00890614" w:rsidRDefault="00000000">
            <w:r>
              <w:rPr>
                <w:b/>
              </w:rPr>
              <w:t>Audience</w:t>
            </w:r>
          </w:p>
        </w:tc>
        <w:tc>
          <w:tcPr>
            <w:tcW w:w="3168" w:type="dxa"/>
            <w:tcBorders>
              <w:top w:val="single" w:sz="6" w:space="0" w:color="E8E4DE"/>
              <w:left w:val="single" w:sz="6" w:space="0" w:color="E8E4DE"/>
              <w:bottom w:val="single" w:sz="6" w:space="0" w:color="E8E4DE"/>
              <w:right w:val="single" w:sz="6" w:space="0" w:color="E8E4DE"/>
            </w:tcBorders>
            <w:shd w:val="clear" w:color="auto" w:fill="F4F2FF"/>
          </w:tcPr>
          <w:p w14:paraId="7479B42E" w14:textId="77777777" w:rsidR="00890614" w:rsidRDefault="00000000">
            <w:r>
              <w:rPr>
                <w:b/>
              </w:rPr>
              <w:t>Decision status</w:t>
            </w:r>
          </w:p>
        </w:tc>
      </w:tr>
      <w:tr w:rsidR="00890614" w14:paraId="6091CE89" w14:textId="77777777">
        <w:tc>
          <w:tcPr>
            <w:tcW w:w="3312" w:type="dxa"/>
            <w:tcBorders>
              <w:top w:val="single" w:sz="6" w:space="0" w:color="E8E4DE"/>
              <w:left w:val="single" w:sz="6" w:space="0" w:color="E8E4DE"/>
              <w:bottom w:val="single" w:sz="6" w:space="0" w:color="E8E4DE"/>
              <w:right w:val="single" w:sz="6" w:space="0" w:color="E8E4DE"/>
            </w:tcBorders>
          </w:tcPr>
          <w:p w14:paraId="7E8BCC90" w14:textId="77777777" w:rsidR="00890614" w:rsidRDefault="00000000">
            <w:r>
              <w:t>Define the target backend boundary, request flows, data consistency model, and rollout plan for C1RCLE's modernized platform.</w:t>
            </w:r>
          </w:p>
        </w:tc>
        <w:tc>
          <w:tcPr>
            <w:tcW w:w="3168" w:type="dxa"/>
            <w:tcBorders>
              <w:top w:val="single" w:sz="6" w:space="0" w:color="E8E4DE"/>
              <w:left w:val="single" w:sz="6" w:space="0" w:color="E8E4DE"/>
              <w:bottom w:val="single" w:sz="6" w:space="0" w:color="E8E4DE"/>
              <w:right w:val="single" w:sz="6" w:space="0" w:color="E8E4DE"/>
            </w:tcBorders>
          </w:tcPr>
          <w:p w14:paraId="5433A413" w14:textId="77777777" w:rsidR="00890614" w:rsidRDefault="00000000">
            <w:r>
              <w:t>Engineering leads, product owners, security reviewers, and operators responsible for launch and incident response.</w:t>
            </w:r>
          </w:p>
        </w:tc>
        <w:tc>
          <w:tcPr>
            <w:tcW w:w="3168" w:type="dxa"/>
            <w:tcBorders>
              <w:top w:val="single" w:sz="6" w:space="0" w:color="E8E4DE"/>
              <w:left w:val="single" w:sz="6" w:space="0" w:color="E8E4DE"/>
              <w:bottom w:val="single" w:sz="6" w:space="0" w:color="E8E4DE"/>
              <w:right w:val="single" w:sz="6" w:space="0" w:color="E8E4DE"/>
            </w:tcBorders>
          </w:tcPr>
          <w:p w14:paraId="5C2A5F2B" w14:textId="77777777" w:rsidR="00890614" w:rsidRDefault="00000000">
            <w:r>
              <w:t>Approved direction: thin UI, BFF adapters, API Gateway ownership of business decisions, and durable event processing.</w:t>
            </w:r>
          </w:p>
        </w:tc>
      </w:tr>
    </w:tbl>
    <w:p w14:paraId="54AD3669" w14:textId="77777777" w:rsidR="00890614" w:rsidRDefault="00890614"/>
    <w:tbl>
      <w:tblPr>
        <w:tblW w:w="0" w:type="auto"/>
        <w:tblLook w:val="04A0" w:firstRow="1" w:lastRow="0" w:firstColumn="1" w:lastColumn="0" w:noHBand="0" w:noVBand="1"/>
      </w:tblPr>
      <w:tblGrid>
        <w:gridCol w:w="10166"/>
      </w:tblGrid>
      <w:tr w:rsidR="00890614" w14:paraId="58E0C41B" w14:textId="77777777">
        <w:tc>
          <w:tcPr>
            <w:tcW w:w="10166" w:type="dxa"/>
            <w:tcBorders>
              <w:top w:val="single" w:sz="6" w:space="0" w:color="E8E4DE"/>
              <w:left w:val="single" w:sz="6" w:space="0" w:color="E8E4DE"/>
              <w:bottom w:val="single" w:sz="6" w:space="0" w:color="E8E4DE"/>
              <w:right w:val="single" w:sz="6" w:space="0" w:color="E8E4DE"/>
            </w:tcBorders>
            <w:shd w:val="clear" w:color="auto" w:fill="F4F2FF"/>
          </w:tcPr>
          <w:p w14:paraId="140D2F6A" w14:textId="77777777" w:rsidR="00890614" w:rsidRDefault="00000000">
            <w:r>
              <w:rPr>
                <w:b/>
              </w:rPr>
              <w:t>Design principle</w:t>
            </w:r>
            <w:r>
              <w:t xml:space="preserve"> - Frontend asks. Backend decides. Database remembers. The browser should never be the place where money, inventory, or authority is decided.</w:t>
            </w:r>
          </w:p>
        </w:tc>
      </w:tr>
    </w:tbl>
    <w:p w14:paraId="41D02E67" w14:textId="77777777" w:rsidR="00890614" w:rsidRDefault="00890614"/>
    <w:p w14:paraId="6A910327" w14:textId="77777777" w:rsidR="00890614" w:rsidRDefault="00000000">
      <w:pPr>
        <w:pStyle w:val="Heading1"/>
      </w:pPr>
      <w:r>
        <w:t>1. Executive Summary</w:t>
      </w:r>
    </w:p>
    <w:p w14:paraId="5832D1EC" w14:textId="77777777" w:rsidR="00890614" w:rsidRDefault="00000000">
      <w:r>
        <w:t>C1RCLE is moving from a client-heavy application model to a service-owned backend boundary. The current product spans ticket discovery, checkout, partner operations, event management, and internal administration. Those workflows share the same core risk: a small inconsistency in authorization, inventory, payment confirmation, or event state can turn into a financial or trust incident.</w:t>
      </w:r>
    </w:p>
    <w:p w14:paraId="30AC3403" w14:textId="77777777" w:rsidR="00890614" w:rsidRDefault="00000000">
      <w:r>
        <w:t>The target design makes the API Gateway the owner of authenticated product APIs and business decisions. Next.js BFF routes remain useful, but only as view adapters: they validate request shape, call the gateway, map the response into a screen-ready model, and remove fields the browser should not see. Shared domain services live in core packages, and durable facts remain in Firebase-backed repositories.</w:t>
      </w:r>
    </w:p>
    <w:p w14:paraId="5954126F" w14:textId="77777777" w:rsidR="00890614" w:rsidRDefault="00000000">
      <w:r>
        <w:t>This document is intentionally written as an execution brief rather than a survey. It states the design, the trade-offs we accept, the failure modes we must handle, and the conditions required before the old direct-to-database paths can be retired.</w:t>
      </w:r>
    </w:p>
    <w:p w14:paraId="095400C6" w14:textId="77777777" w:rsidR="00890614" w:rsidRDefault="00000000">
      <w:pPr>
        <w:pStyle w:val="Heading2"/>
      </w:pPr>
      <w:r>
        <w:t>What changes</w:t>
      </w:r>
    </w:p>
    <w:tbl>
      <w:tblPr>
        <w:tblStyle w:val="TableGrid"/>
        <w:tblW w:w="0" w:type="auto"/>
        <w:tblLook w:val="04A0" w:firstRow="1" w:lastRow="0" w:firstColumn="1" w:lastColumn="0" w:noHBand="0" w:noVBand="1"/>
      </w:tblPr>
      <w:tblGrid>
        <w:gridCol w:w="1944"/>
        <w:gridCol w:w="3816"/>
        <w:gridCol w:w="4248"/>
      </w:tblGrid>
      <w:tr w:rsidR="00890614" w14:paraId="796E8A49" w14:textId="77777777">
        <w:trPr>
          <w:tblHeader/>
        </w:trPr>
        <w:tc>
          <w:tcPr>
            <w:tcW w:w="1944" w:type="dxa"/>
            <w:tcBorders>
              <w:top w:val="single" w:sz="6" w:space="0" w:color="E8E4DE"/>
              <w:left w:val="single" w:sz="6" w:space="0" w:color="E8E4DE"/>
              <w:bottom w:val="single" w:sz="6" w:space="0" w:color="E8E4DE"/>
              <w:right w:val="single" w:sz="6" w:space="0" w:color="E8E4DE"/>
            </w:tcBorders>
            <w:shd w:val="clear" w:color="auto" w:fill="F4F2FF"/>
          </w:tcPr>
          <w:p w14:paraId="76AE543D" w14:textId="77777777" w:rsidR="00890614" w:rsidRDefault="00000000">
            <w:r>
              <w:rPr>
                <w:b/>
              </w:rPr>
              <w:t>Area</w:t>
            </w:r>
          </w:p>
        </w:tc>
        <w:tc>
          <w:tcPr>
            <w:tcW w:w="3816" w:type="dxa"/>
            <w:tcBorders>
              <w:top w:val="single" w:sz="6" w:space="0" w:color="E8E4DE"/>
              <w:left w:val="single" w:sz="6" w:space="0" w:color="E8E4DE"/>
              <w:bottom w:val="single" w:sz="6" w:space="0" w:color="E8E4DE"/>
              <w:right w:val="single" w:sz="6" w:space="0" w:color="E8E4DE"/>
            </w:tcBorders>
            <w:shd w:val="clear" w:color="auto" w:fill="F4F2FF"/>
          </w:tcPr>
          <w:p w14:paraId="18E29DBA" w14:textId="77777777" w:rsidR="00890614" w:rsidRDefault="00000000">
            <w:r>
              <w:rPr>
                <w:b/>
              </w:rPr>
              <w:t>Before</w:t>
            </w:r>
          </w:p>
        </w:tc>
        <w:tc>
          <w:tcPr>
            <w:tcW w:w="4248" w:type="dxa"/>
            <w:tcBorders>
              <w:top w:val="single" w:sz="6" w:space="0" w:color="E8E4DE"/>
              <w:left w:val="single" w:sz="6" w:space="0" w:color="E8E4DE"/>
              <w:bottom w:val="single" w:sz="6" w:space="0" w:color="E8E4DE"/>
              <w:right w:val="single" w:sz="6" w:space="0" w:color="E8E4DE"/>
            </w:tcBorders>
            <w:shd w:val="clear" w:color="auto" w:fill="F4F2FF"/>
          </w:tcPr>
          <w:p w14:paraId="48C99BE5" w14:textId="77777777" w:rsidR="00890614" w:rsidRDefault="00000000">
            <w:r>
              <w:rPr>
                <w:b/>
              </w:rPr>
              <w:t>Target</w:t>
            </w:r>
          </w:p>
        </w:tc>
      </w:tr>
      <w:tr w:rsidR="00890614" w14:paraId="483C2057" w14:textId="77777777">
        <w:tc>
          <w:tcPr>
            <w:tcW w:w="1944" w:type="dxa"/>
            <w:tcBorders>
              <w:top w:val="single" w:sz="6" w:space="0" w:color="E8E4DE"/>
              <w:left w:val="single" w:sz="6" w:space="0" w:color="E8E4DE"/>
              <w:bottom w:val="single" w:sz="6" w:space="0" w:color="E8E4DE"/>
              <w:right w:val="single" w:sz="6" w:space="0" w:color="E8E4DE"/>
            </w:tcBorders>
          </w:tcPr>
          <w:p w14:paraId="20BC1A84" w14:textId="77777777" w:rsidR="00890614" w:rsidRDefault="00000000">
            <w:r>
              <w:t>Frontend data access</w:t>
            </w:r>
          </w:p>
        </w:tc>
        <w:tc>
          <w:tcPr>
            <w:tcW w:w="3816" w:type="dxa"/>
            <w:tcBorders>
              <w:top w:val="single" w:sz="6" w:space="0" w:color="E8E4DE"/>
              <w:left w:val="single" w:sz="6" w:space="0" w:color="E8E4DE"/>
              <w:bottom w:val="single" w:sz="6" w:space="0" w:color="E8E4DE"/>
              <w:right w:val="single" w:sz="6" w:space="0" w:color="E8E4DE"/>
            </w:tcBorders>
          </w:tcPr>
          <w:p w14:paraId="6B520780" w14:textId="77777777" w:rsidR="00890614" w:rsidRDefault="00000000">
            <w:r>
              <w:t>Pages and components aggregate Firestore data directly or through scattered route handlers.</w:t>
            </w:r>
          </w:p>
        </w:tc>
        <w:tc>
          <w:tcPr>
            <w:tcW w:w="4248" w:type="dxa"/>
            <w:tcBorders>
              <w:top w:val="single" w:sz="6" w:space="0" w:color="E8E4DE"/>
              <w:left w:val="single" w:sz="6" w:space="0" w:color="E8E4DE"/>
              <w:bottom w:val="single" w:sz="6" w:space="0" w:color="E8E4DE"/>
              <w:right w:val="single" w:sz="6" w:space="0" w:color="E8E4DE"/>
            </w:tcBorders>
          </w:tcPr>
          <w:p w14:paraId="44F6B9A1" w14:textId="77777777" w:rsidR="00890614" w:rsidRDefault="00000000">
            <w:r>
              <w:t>Pages call a small BFF surface that returns typed view models and a consistent response envelope.</w:t>
            </w:r>
          </w:p>
        </w:tc>
      </w:tr>
      <w:tr w:rsidR="00890614" w14:paraId="17597C7B" w14:textId="77777777">
        <w:tc>
          <w:tcPr>
            <w:tcW w:w="1944" w:type="dxa"/>
            <w:tcBorders>
              <w:top w:val="single" w:sz="6" w:space="0" w:color="E8E4DE"/>
              <w:left w:val="single" w:sz="6" w:space="0" w:color="E8E4DE"/>
              <w:bottom w:val="single" w:sz="6" w:space="0" w:color="E8E4DE"/>
              <w:right w:val="single" w:sz="6" w:space="0" w:color="E8E4DE"/>
            </w:tcBorders>
            <w:shd w:val="clear" w:color="auto" w:fill="F6F9FC"/>
          </w:tcPr>
          <w:p w14:paraId="45B1950D" w14:textId="77777777" w:rsidR="00890614" w:rsidRDefault="00000000">
            <w:r>
              <w:t>Business decisions</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48AFFFB2" w14:textId="77777777" w:rsidR="00890614" w:rsidRDefault="00000000">
            <w:r>
              <w:t>Some decisions are split between browser code, web routes, and shared helpers.</w:t>
            </w:r>
          </w:p>
        </w:tc>
        <w:tc>
          <w:tcPr>
            <w:tcW w:w="4248" w:type="dxa"/>
            <w:tcBorders>
              <w:top w:val="single" w:sz="6" w:space="0" w:color="E8E4DE"/>
              <w:left w:val="single" w:sz="6" w:space="0" w:color="E8E4DE"/>
              <w:bottom w:val="single" w:sz="6" w:space="0" w:color="E8E4DE"/>
              <w:right w:val="single" w:sz="6" w:space="0" w:color="E8E4DE"/>
            </w:tcBorders>
            <w:shd w:val="clear" w:color="auto" w:fill="F6F9FC"/>
          </w:tcPr>
          <w:p w14:paraId="22F11FB1" w14:textId="77777777" w:rsidR="00890614" w:rsidRDefault="00000000">
            <w:r>
              <w:t>Gateway owns money, inventory, permission checks, lifecycle transitions, and idempotency.</w:t>
            </w:r>
          </w:p>
        </w:tc>
      </w:tr>
      <w:tr w:rsidR="00890614" w14:paraId="3B73E0B0" w14:textId="77777777">
        <w:tc>
          <w:tcPr>
            <w:tcW w:w="1944" w:type="dxa"/>
            <w:tcBorders>
              <w:top w:val="single" w:sz="6" w:space="0" w:color="E8E4DE"/>
              <w:left w:val="single" w:sz="6" w:space="0" w:color="E8E4DE"/>
              <w:bottom w:val="single" w:sz="6" w:space="0" w:color="E8E4DE"/>
              <w:right w:val="single" w:sz="6" w:space="0" w:color="E8E4DE"/>
            </w:tcBorders>
          </w:tcPr>
          <w:p w14:paraId="5F09307B" w14:textId="77777777" w:rsidR="00890614" w:rsidRDefault="00000000">
            <w:r>
              <w:t>Errors</w:t>
            </w:r>
          </w:p>
        </w:tc>
        <w:tc>
          <w:tcPr>
            <w:tcW w:w="3816" w:type="dxa"/>
            <w:tcBorders>
              <w:top w:val="single" w:sz="6" w:space="0" w:color="E8E4DE"/>
              <w:left w:val="single" w:sz="6" w:space="0" w:color="E8E4DE"/>
              <w:bottom w:val="single" w:sz="6" w:space="0" w:color="E8E4DE"/>
              <w:right w:val="single" w:sz="6" w:space="0" w:color="E8E4DE"/>
            </w:tcBorders>
          </w:tcPr>
          <w:p w14:paraId="7E95C88E" w14:textId="77777777" w:rsidR="00890614" w:rsidRDefault="00000000">
            <w:r>
              <w:t>Different endpoints serialize different error shapes.</w:t>
            </w:r>
          </w:p>
        </w:tc>
        <w:tc>
          <w:tcPr>
            <w:tcW w:w="4248" w:type="dxa"/>
            <w:tcBorders>
              <w:top w:val="single" w:sz="6" w:space="0" w:color="E8E4DE"/>
              <w:left w:val="single" w:sz="6" w:space="0" w:color="E8E4DE"/>
              <w:bottom w:val="single" w:sz="6" w:space="0" w:color="E8E4DE"/>
              <w:right w:val="single" w:sz="6" w:space="0" w:color="E8E4DE"/>
            </w:tcBorders>
          </w:tcPr>
          <w:p w14:paraId="533BE2AD" w14:textId="77777777" w:rsidR="00890614" w:rsidRDefault="00000000">
            <w:r>
              <w:t>All external product APIs return one flat envelope with request IDs and stable error codes.</w:t>
            </w:r>
          </w:p>
        </w:tc>
      </w:tr>
      <w:tr w:rsidR="00890614" w14:paraId="37558E63" w14:textId="77777777">
        <w:tc>
          <w:tcPr>
            <w:tcW w:w="1944" w:type="dxa"/>
            <w:tcBorders>
              <w:top w:val="single" w:sz="6" w:space="0" w:color="E8E4DE"/>
              <w:left w:val="single" w:sz="6" w:space="0" w:color="E8E4DE"/>
              <w:bottom w:val="single" w:sz="6" w:space="0" w:color="E8E4DE"/>
              <w:right w:val="single" w:sz="6" w:space="0" w:color="E8E4DE"/>
            </w:tcBorders>
            <w:shd w:val="clear" w:color="auto" w:fill="F6F9FC"/>
          </w:tcPr>
          <w:p w14:paraId="677F919B" w14:textId="77777777" w:rsidR="00890614" w:rsidRDefault="00000000">
            <w:r>
              <w:t>Async work</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2401E710" w14:textId="77777777" w:rsidR="00890614" w:rsidRDefault="00000000">
            <w:r>
              <w:t xml:space="preserve">Side effects can run inline with </w:t>
            </w:r>
            <w:r>
              <w:lastRenderedPageBreak/>
              <w:t>checkout or webhook handling.</w:t>
            </w:r>
          </w:p>
        </w:tc>
        <w:tc>
          <w:tcPr>
            <w:tcW w:w="4248" w:type="dxa"/>
            <w:tcBorders>
              <w:top w:val="single" w:sz="6" w:space="0" w:color="E8E4DE"/>
              <w:left w:val="single" w:sz="6" w:space="0" w:color="E8E4DE"/>
              <w:bottom w:val="single" w:sz="6" w:space="0" w:color="E8E4DE"/>
              <w:right w:val="single" w:sz="6" w:space="0" w:color="E8E4DE"/>
            </w:tcBorders>
            <w:shd w:val="clear" w:color="auto" w:fill="F6F9FC"/>
          </w:tcPr>
          <w:p w14:paraId="780A1F09" w14:textId="77777777" w:rsidR="00890614" w:rsidRDefault="00000000">
            <w:r>
              <w:lastRenderedPageBreak/>
              <w:t xml:space="preserve">Primary writes and outbox records commit </w:t>
            </w:r>
            <w:r>
              <w:lastRenderedPageBreak/>
              <w:t>together; workers process side effects after commit.</w:t>
            </w:r>
          </w:p>
        </w:tc>
      </w:tr>
      <w:tr w:rsidR="00890614" w14:paraId="07FBE351" w14:textId="77777777">
        <w:tc>
          <w:tcPr>
            <w:tcW w:w="1944" w:type="dxa"/>
            <w:tcBorders>
              <w:top w:val="single" w:sz="6" w:space="0" w:color="E8E4DE"/>
              <w:left w:val="single" w:sz="6" w:space="0" w:color="E8E4DE"/>
              <w:bottom w:val="single" w:sz="6" w:space="0" w:color="E8E4DE"/>
              <w:right w:val="single" w:sz="6" w:space="0" w:color="E8E4DE"/>
            </w:tcBorders>
          </w:tcPr>
          <w:p w14:paraId="68443804" w14:textId="77777777" w:rsidR="00890614" w:rsidRDefault="00000000">
            <w:r>
              <w:lastRenderedPageBreak/>
              <w:t>Rollout</w:t>
            </w:r>
          </w:p>
        </w:tc>
        <w:tc>
          <w:tcPr>
            <w:tcW w:w="3816" w:type="dxa"/>
            <w:tcBorders>
              <w:top w:val="single" w:sz="6" w:space="0" w:color="E8E4DE"/>
              <w:left w:val="single" w:sz="6" w:space="0" w:color="E8E4DE"/>
              <w:bottom w:val="single" w:sz="6" w:space="0" w:color="E8E4DE"/>
              <w:right w:val="single" w:sz="6" w:space="0" w:color="E8E4DE"/>
            </w:tcBorders>
          </w:tcPr>
          <w:p w14:paraId="1C25D94E" w14:textId="77777777" w:rsidR="00890614" w:rsidRDefault="00000000">
            <w:r>
              <w:t>Legacy and new paths compete without a clear exit rule.</w:t>
            </w:r>
          </w:p>
        </w:tc>
        <w:tc>
          <w:tcPr>
            <w:tcW w:w="4248" w:type="dxa"/>
            <w:tcBorders>
              <w:top w:val="single" w:sz="6" w:space="0" w:color="E8E4DE"/>
              <w:left w:val="single" w:sz="6" w:space="0" w:color="E8E4DE"/>
              <w:bottom w:val="single" w:sz="6" w:space="0" w:color="E8E4DE"/>
              <w:right w:val="single" w:sz="6" w:space="0" w:color="E8E4DE"/>
            </w:tcBorders>
          </w:tcPr>
          <w:p w14:paraId="730E55BB" w14:textId="77777777" w:rsidR="00890614" w:rsidRDefault="00000000">
            <w:r>
              <w:t>Shadow, compare, fractional traffic, then remove legacy paths after objective health gates pass.</w:t>
            </w:r>
          </w:p>
        </w:tc>
      </w:tr>
    </w:tbl>
    <w:p w14:paraId="654C61FB" w14:textId="77777777" w:rsidR="00890614" w:rsidRDefault="00890614"/>
    <w:p w14:paraId="3E57C5EE" w14:textId="77777777" w:rsidR="00890614" w:rsidRDefault="00000000">
      <w:pPr>
        <w:pStyle w:val="Heading1"/>
      </w:pPr>
      <w:r>
        <w:t>2. Problem Statement</w:t>
      </w:r>
    </w:p>
    <w:p w14:paraId="48511CF1" w14:textId="77777777" w:rsidR="00890614" w:rsidRDefault="00000000">
      <w:r>
        <w:t>The legacy shape created three recurring classes of risk.</w:t>
      </w:r>
    </w:p>
    <w:p w14:paraId="6AD02F73" w14:textId="77777777" w:rsidR="00890614" w:rsidRDefault="00000000">
      <w:pPr>
        <w:pStyle w:val="ListBullet"/>
        <w:spacing w:after="60"/>
      </w:pPr>
      <w:r>
        <w:t>Security drift: browser-facing code accumulated knowledge of tenant boundaries, role decisions, and datastore shape. That made Firestore rules harder to reason about and increased the chance of exposing fields such as QR payloads, credentials, internal notes, or platform-only flags.</w:t>
      </w:r>
    </w:p>
    <w:p w14:paraId="4FB9502E" w14:textId="77777777" w:rsidR="00890614" w:rsidRDefault="00000000">
      <w:pPr>
        <w:pStyle w:val="ListBullet"/>
        <w:spacing w:after="60"/>
      </w:pPr>
      <w:r>
        <w:t>Checkout fragility: ticket reservation, payment confirmation, and fulfillment were vulnerable to duplicate callbacks, retry storms, and read-check-write races when two actors touched the same order at the same time.</w:t>
      </w:r>
    </w:p>
    <w:p w14:paraId="1345C2DD" w14:textId="77777777" w:rsidR="00890614" w:rsidRDefault="00000000">
      <w:pPr>
        <w:pStyle w:val="ListBullet"/>
        <w:spacing w:after="60"/>
      </w:pPr>
      <w:r>
        <w:t>Operational opacity: inconsistent error envelopes and scattered backend paths made support work slower. A failed checkout should be traceable by request ID across BFF, gateway, repository, outbox, and webhook logs without special-case parsing.</w:t>
      </w:r>
    </w:p>
    <w:p w14:paraId="76515D11" w14:textId="77777777" w:rsidR="00890614" w:rsidRDefault="00000000">
      <w:r>
        <w:t>The redesign is therefore not just a performance cleanup. It is a control-plane change: one product API boundary, one authorization model, one envelope, and one auditable flow for financially meaningful changes.</w:t>
      </w:r>
    </w:p>
    <w:p w14:paraId="2A6C4BA4" w14:textId="77777777" w:rsidR="00890614" w:rsidRDefault="00000000">
      <w:pPr>
        <w:pStyle w:val="Heading1"/>
      </w:pPr>
      <w:r>
        <w:t>3. Goals and Non-Goals</w:t>
      </w:r>
    </w:p>
    <w:tbl>
      <w:tblPr>
        <w:tblStyle w:val="TableGrid"/>
        <w:tblW w:w="0" w:type="auto"/>
        <w:tblLook w:val="04A0" w:firstRow="1" w:lastRow="0" w:firstColumn="1" w:lastColumn="0" w:noHBand="0" w:noVBand="1"/>
      </w:tblPr>
      <w:tblGrid>
        <w:gridCol w:w="4824"/>
        <w:gridCol w:w="4824"/>
      </w:tblGrid>
      <w:tr w:rsidR="00890614" w14:paraId="79775E06" w14:textId="77777777">
        <w:trPr>
          <w:tblHeader/>
        </w:trPr>
        <w:tc>
          <w:tcPr>
            <w:tcW w:w="4824" w:type="dxa"/>
            <w:tcBorders>
              <w:top w:val="single" w:sz="6" w:space="0" w:color="E8E4DE"/>
              <w:left w:val="single" w:sz="6" w:space="0" w:color="E8E4DE"/>
              <w:bottom w:val="single" w:sz="6" w:space="0" w:color="E8E4DE"/>
              <w:right w:val="single" w:sz="6" w:space="0" w:color="E8E4DE"/>
            </w:tcBorders>
            <w:shd w:val="clear" w:color="auto" w:fill="F4F2FF"/>
          </w:tcPr>
          <w:p w14:paraId="179E8CCD" w14:textId="77777777" w:rsidR="00890614" w:rsidRDefault="00000000">
            <w:r>
              <w:rPr>
                <w:b/>
              </w:rPr>
              <w:t>Goals</w:t>
            </w:r>
          </w:p>
        </w:tc>
        <w:tc>
          <w:tcPr>
            <w:tcW w:w="4824" w:type="dxa"/>
            <w:tcBorders>
              <w:top w:val="single" w:sz="6" w:space="0" w:color="E8E4DE"/>
              <w:left w:val="single" w:sz="6" w:space="0" w:color="E8E4DE"/>
              <w:bottom w:val="single" w:sz="6" w:space="0" w:color="E8E4DE"/>
              <w:right w:val="single" w:sz="6" w:space="0" w:color="E8E4DE"/>
            </w:tcBorders>
            <w:shd w:val="clear" w:color="auto" w:fill="F4F2FF"/>
          </w:tcPr>
          <w:p w14:paraId="388C4D1F" w14:textId="77777777" w:rsidR="00890614" w:rsidRDefault="00000000">
            <w:r>
              <w:rPr>
                <w:b/>
              </w:rPr>
              <w:t>Non-goals</w:t>
            </w:r>
          </w:p>
        </w:tc>
      </w:tr>
      <w:tr w:rsidR="00890614" w14:paraId="450D9D5D" w14:textId="77777777">
        <w:tc>
          <w:tcPr>
            <w:tcW w:w="4824" w:type="dxa"/>
            <w:tcBorders>
              <w:top w:val="single" w:sz="6" w:space="0" w:color="E8E4DE"/>
              <w:left w:val="single" w:sz="6" w:space="0" w:color="E8E4DE"/>
              <w:bottom w:val="single" w:sz="6" w:space="0" w:color="E8E4DE"/>
              <w:right w:val="single" w:sz="6" w:space="0" w:color="E8E4DE"/>
            </w:tcBorders>
          </w:tcPr>
          <w:p w14:paraId="735EFC1F" w14:textId="77777777" w:rsidR="00890614" w:rsidRDefault="00000000">
            <w:r>
              <w:t>Reduce browser responsibility; make all privileged decisions server-side; standardize response envelopes; make checkout and webhook processing idempotent; give operators enough telemetry to explain failures quickly; migrate without downtime.</w:t>
            </w:r>
          </w:p>
        </w:tc>
        <w:tc>
          <w:tcPr>
            <w:tcW w:w="4824" w:type="dxa"/>
            <w:tcBorders>
              <w:top w:val="single" w:sz="6" w:space="0" w:color="E8E4DE"/>
              <w:left w:val="single" w:sz="6" w:space="0" w:color="E8E4DE"/>
              <w:bottom w:val="single" w:sz="6" w:space="0" w:color="E8E4DE"/>
              <w:right w:val="single" w:sz="6" w:space="0" w:color="E8E4DE"/>
            </w:tcBorders>
          </w:tcPr>
          <w:p w14:paraId="1DFB197D" w14:textId="77777777" w:rsidR="00890614" w:rsidRDefault="00000000">
            <w:r>
              <w:t>Rewrite every domain service at once; turn the BFF into a second product backend; expose gateway internals to pages; remove all legacy routes before parity is measured; optimize for theoretical multi-cloud portability before launch reliability is proven.</w:t>
            </w:r>
          </w:p>
        </w:tc>
      </w:tr>
    </w:tbl>
    <w:p w14:paraId="365AC12B" w14:textId="77777777" w:rsidR="00890614" w:rsidRDefault="00890614"/>
    <w:p w14:paraId="52B153EE" w14:textId="77777777" w:rsidR="00890614" w:rsidRDefault="00000000">
      <w:pPr>
        <w:pStyle w:val="Heading1"/>
      </w:pPr>
      <w:r>
        <w:t>4. Target Architecture</w:t>
      </w:r>
    </w:p>
    <w:p w14:paraId="77EDABF9" w14:textId="77777777" w:rsidR="00890614" w:rsidRDefault="00000000">
      <w:r>
        <w:t>The architecture has four layers. Each layer is allowed to know less than the one beneath it.</w:t>
      </w:r>
    </w:p>
    <w:tbl>
      <w:tblPr>
        <w:tblStyle w:val="TableGrid"/>
        <w:tblW w:w="0" w:type="auto"/>
        <w:tblLook w:val="04A0" w:firstRow="1" w:lastRow="0" w:firstColumn="1" w:lastColumn="0" w:noHBand="0" w:noVBand="1"/>
      </w:tblPr>
      <w:tblGrid>
        <w:gridCol w:w="2088"/>
        <w:gridCol w:w="4032"/>
        <w:gridCol w:w="3960"/>
      </w:tblGrid>
      <w:tr w:rsidR="00890614" w14:paraId="1B59FFA5" w14:textId="77777777">
        <w:trPr>
          <w:tblHeader/>
        </w:trPr>
        <w:tc>
          <w:tcPr>
            <w:tcW w:w="2088" w:type="dxa"/>
            <w:tcBorders>
              <w:top w:val="single" w:sz="6" w:space="0" w:color="E8E4DE"/>
              <w:left w:val="single" w:sz="6" w:space="0" w:color="E8E4DE"/>
              <w:bottom w:val="single" w:sz="6" w:space="0" w:color="E8E4DE"/>
              <w:right w:val="single" w:sz="6" w:space="0" w:color="E8E4DE"/>
            </w:tcBorders>
            <w:shd w:val="clear" w:color="auto" w:fill="F4F2FF"/>
          </w:tcPr>
          <w:p w14:paraId="73EB597A" w14:textId="77777777" w:rsidR="00890614" w:rsidRDefault="00000000">
            <w:r>
              <w:rPr>
                <w:b/>
              </w:rPr>
              <w:t>Layer</w:t>
            </w:r>
          </w:p>
        </w:tc>
        <w:tc>
          <w:tcPr>
            <w:tcW w:w="4032" w:type="dxa"/>
            <w:tcBorders>
              <w:top w:val="single" w:sz="6" w:space="0" w:color="E8E4DE"/>
              <w:left w:val="single" w:sz="6" w:space="0" w:color="E8E4DE"/>
              <w:bottom w:val="single" w:sz="6" w:space="0" w:color="E8E4DE"/>
              <w:right w:val="single" w:sz="6" w:space="0" w:color="E8E4DE"/>
            </w:tcBorders>
            <w:shd w:val="clear" w:color="auto" w:fill="F4F2FF"/>
          </w:tcPr>
          <w:p w14:paraId="26D49E6C" w14:textId="77777777" w:rsidR="00890614" w:rsidRDefault="00000000">
            <w:r>
              <w:rPr>
                <w:b/>
              </w:rPr>
              <w:t>Owns</w:t>
            </w:r>
          </w:p>
        </w:tc>
        <w:tc>
          <w:tcPr>
            <w:tcW w:w="3960" w:type="dxa"/>
            <w:tcBorders>
              <w:top w:val="single" w:sz="6" w:space="0" w:color="E8E4DE"/>
              <w:left w:val="single" w:sz="6" w:space="0" w:color="E8E4DE"/>
              <w:bottom w:val="single" w:sz="6" w:space="0" w:color="E8E4DE"/>
              <w:right w:val="single" w:sz="6" w:space="0" w:color="E8E4DE"/>
            </w:tcBorders>
            <w:shd w:val="clear" w:color="auto" w:fill="F4F2FF"/>
          </w:tcPr>
          <w:p w14:paraId="45CE6DE0" w14:textId="77777777" w:rsidR="00890614" w:rsidRDefault="00000000">
            <w:r>
              <w:rPr>
                <w:b/>
              </w:rPr>
              <w:t>Must not own</w:t>
            </w:r>
          </w:p>
        </w:tc>
      </w:tr>
      <w:tr w:rsidR="00890614" w14:paraId="62908F17" w14:textId="77777777">
        <w:tc>
          <w:tcPr>
            <w:tcW w:w="2088" w:type="dxa"/>
            <w:tcBorders>
              <w:top w:val="single" w:sz="6" w:space="0" w:color="E8E4DE"/>
              <w:left w:val="single" w:sz="6" w:space="0" w:color="E8E4DE"/>
              <w:bottom w:val="single" w:sz="6" w:space="0" w:color="E8E4DE"/>
              <w:right w:val="single" w:sz="6" w:space="0" w:color="E8E4DE"/>
            </w:tcBorders>
          </w:tcPr>
          <w:p w14:paraId="66B12B8A" w14:textId="77777777" w:rsidR="00890614" w:rsidRDefault="00000000">
            <w:r>
              <w:t>Web apps</w:t>
            </w:r>
          </w:p>
        </w:tc>
        <w:tc>
          <w:tcPr>
            <w:tcW w:w="4032" w:type="dxa"/>
            <w:tcBorders>
              <w:top w:val="single" w:sz="6" w:space="0" w:color="E8E4DE"/>
              <w:left w:val="single" w:sz="6" w:space="0" w:color="E8E4DE"/>
              <w:bottom w:val="single" w:sz="6" w:space="0" w:color="E8E4DE"/>
              <w:right w:val="single" w:sz="6" w:space="0" w:color="E8E4DE"/>
            </w:tcBorders>
          </w:tcPr>
          <w:p w14:paraId="35E03BBA" w14:textId="77777777" w:rsidR="00890614" w:rsidRDefault="00000000">
            <w:r>
              <w:t>Presentation, user intent, optimistic UI, and calling approved BFF endpoints.</w:t>
            </w:r>
          </w:p>
        </w:tc>
        <w:tc>
          <w:tcPr>
            <w:tcW w:w="3960" w:type="dxa"/>
            <w:tcBorders>
              <w:top w:val="single" w:sz="6" w:space="0" w:color="E8E4DE"/>
              <w:left w:val="single" w:sz="6" w:space="0" w:color="E8E4DE"/>
              <w:bottom w:val="single" w:sz="6" w:space="0" w:color="E8E4DE"/>
              <w:right w:val="single" w:sz="6" w:space="0" w:color="E8E4DE"/>
            </w:tcBorders>
          </w:tcPr>
          <w:p w14:paraId="76602C4D" w14:textId="77777777" w:rsidR="00890614" w:rsidRDefault="00000000">
            <w:r>
              <w:t>Inventory math, payment truth, tenant authority, platform roles, raw Firebase Admin usage.</w:t>
            </w:r>
          </w:p>
        </w:tc>
      </w:tr>
      <w:tr w:rsidR="00890614" w14:paraId="6DCAB1C0"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5ECE4EC7" w14:textId="77777777" w:rsidR="00890614" w:rsidRDefault="00000000">
            <w:r>
              <w:t>BFF routes</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2BB117F0" w14:textId="77777777" w:rsidR="00890614" w:rsidRDefault="00000000">
            <w:r>
              <w:t xml:space="preserve">Request validation, session forwarding, view-model mapping, cache headers, and </w:t>
            </w:r>
            <w:r>
              <w:lastRenderedPageBreak/>
              <w:t>response normalization.</w:t>
            </w:r>
          </w:p>
        </w:tc>
        <w:tc>
          <w:tcPr>
            <w:tcW w:w="3960" w:type="dxa"/>
            <w:tcBorders>
              <w:top w:val="single" w:sz="6" w:space="0" w:color="E8E4DE"/>
              <w:left w:val="single" w:sz="6" w:space="0" w:color="E8E4DE"/>
              <w:bottom w:val="single" w:sz="6" w:space="0" w:color="E8E4DE"/>
              <w:right w:val="single" w:sz="6" w:space="0" w:color="E8E4DE"/>
            </w:tcBorders>
            <w:shd w:val="clear" w:color="auto" w:fill="F6F9FC"/>
          </w:tcPr>
          <w:p w14:paraId="43F01E64" w14:textId="77777777" w:rsidR="00890614" w:rsidRDefault="00000000">
            <w:r>
              <w:lastRenderedPageBreak/>
              <w:t xml:space="preserve">New business rules, mutation orchestration, privileged repository </w:t>
            </w:r>
            <w:r>
              <w:lastRenderedPageBreak/>
              <w:t>access, long-running side effects.</w:t>
            </w:r>
          </w:p>
        </w:tc>
      </w:tr>
      <w:tr w:rsidR="00890614" w14:paraId="4C5EB467" w14:textId="77777777">
        <w:tc>
          <w:tcPr>
            <w:tcW w:w="2088" w:type="dxa"/>
            <w:tcBorders>
              <w:top w:val="single" w:sz="6" w:space="0" w:color="E8E4DE"/>
              <w:left w:val="single" w:sz="6" w:space="0" w:color="E8E4DE"/>
              <w:bottom w:val="single" w:sz="6" w:space="0" w:color="E8E4DE"/>
              <w:right w:val="single" w:sz="6" w:space="0" w:color="E8E4DE"/>
            </w:tcBorders>
          </w:tcPr>
          <w:p w14:paraId="14120146" w14:textId="77777777" w:rsidR="00890614" w:rsidRDefault="00000000">
            <w:r>
              <w:lastRenderedPageBreak/>
              <w:t>API Gateway</w:t>
            </w:r>
          </w:p>
        </w:tc>
        <w:tc>
          <w:tcPr>
            <w:tcW w:w="4032" w:type="dxa"/>
            <w:tcBorders>
              <w:top w:val="single" w:sz="6" w:space="0" w:color="E8E4DE"/>
              <w:left w:val="single" w:sz="6" w:space="0" w:color="E8E4DE"/>
              <w:bottom w:val="single" w:sz="6" w:space="0" w:color="E8E4DE"/>
              <w:right w:val="single" w:sz="6" w:space="0" w:color="E8E4DE"/>
            </w:tcBorders>
          </w:tcPr>
          <w:p w14:paraId="11C78AE9" w14:textId="77777777" w:rsidR="00890614" w:rsidRDefault="00000000">
            <w:r>
              <w:t>Authenticated product APIs, authorization, lifecycle transitions, checkout, payment confirmation, idempotency, and rate limits.</w:t>
            </w:r>
          </w:p>
        </w:tc>
        <w:tc>
          <w:tcPr>
            <w:tcW w:w="3960" w:type="dxa"/>
            <w:tcBorders>
              <w:top w:val="single" w:sz="6" w:space="0" w:color="E8E4DE"/>
              <w:left w:val="single" w:sz="6" w:space="0" w:color="E8E4DE"/>
              <w:bottom w:val="single" w:sz="6" w:space="0" w:color="E8E4DE"/>
              <w:right w:val="single" w:sz="6" w:space="0" w:color="E8E4DE"/>
            </w:tcBorders>
          </w:tcPr>
          <w:p w14:paraId="2F28D421" w14:textId="77777777" w:rsidR="00890614" w:rsidRDefault="00000000">
            <w:r>
              <w:t>Screen-specific rendering decisions or app-specific component concerns.</w:t>
            </w:r>
          </w:p>
        </w:tc>
      </w:tr>
      <w:tr w:rsidR="00890614" w14:paraId="69E65DB9"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683BB905" w14:textId="77777777" w:rsidR="00890614" w:rsidRDefault="00000000">
            <w:r>
              <w:t>Core services and repositories</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5635DA58" w14:textId="77777777" w:rsidR="00890614" w:rsidRDefault="00000000">
            <w:r>
              <w:t>Reusable domain logic, Firestore adapters, outbox writes, ledger consistency, and integration helpers.</w:t>
            </w:r>
          </w:p>
        </w:tc>
        <w:tc>
          <w:tcPr>
            <w:tcW w:w="3960" w:type="dxa"/>
            <w:tcBorders>
              <w:top w:val="single" w:sz="6" w:space="0" w:color="E8E4DE"/>
              <w:left w:val="single" w:sz="6" w:space="0" w:color="E8E4DE"/>
              <w:bottom w:val="single" w:sz="6" w:space="0" w:color="E8E4DE"/>
              <w:right w:val="single" w:sz="6" w:space="0" w:color="E8E4DE"/>
            </w:tcBorders>
            <w:shd w:val="clear" w:color="auto" w:fill="F6F9FC"/>
          </w:tcPr>
          <w:p w14:paraId="6B064087" w14:textId="77777777" w:rsidR="00890614" w:rsidRDefault="00000000">
            <w:r>
              <w:t>Direct browser contracts or UI-only data formatting.</w:t>
            </w:r>
          </w:p>
        </w:tc>
      </w:tr>
    </w:tbl>
    <w:p w14:paraId="45A66496" w14:textId="77777777" w:rsidR="00890614" w:rsidRDefault="00890614"/>
    <w:p w14:paraId="1B6DBB4A" w14:textId="77777777" w:rsidR="00890614" w:rsidRDefault="00000000">
      <w:pPr>
        <w:jc w:val="center"/>
      </w:pPr>
      <w:r>
        <w:rPr>
          <w:noProof/>
        </w:rPr>
        <w:drawing>
          <wp:inline distT="0" distB="0" distL="0" distR="0" wp14:anchorId="3AC0FDFF" wp14:editId="41894E2E">
            <wp:extent cx="3657600" cy="492863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687203" cy="4968523"/>
                    </a:xfrm>
                    <a:prstGeom prst="rect">
                      <a:avLst/>
                    </a:prstGeom>
                  </pic:spPr>
                </pic:pic>
              </a:graphicData>
            </a:graphic>
          </wp:inline>
        </w:drawing>
      </w:r>
    </w:p>
    <w:p w14:paraId="5BB6D5D4" w14:textId="77777777" w:rsidR="00890614" w:rsidRDefault="00000000">
      <w:pPr>
        <w:pStyle w:val="Caption"/>
        <w:jc w:val="center"/>
      </w:pPr>
      <w:r>
        <w:t>Figure 1. Target request boundary: web app to BFF to API Gateway to durable services.</w:t>
      </w:r>
    </w:p>
    <w:p w14:paraId="10361EF4" w14:textId="77777777" w:rsidR="00890614" w:rsidRDefault="00000000">
      <w:pPr>
        <w:pStyle w:val="Heading1"/>
      </w:pPr>
      <w:r>
        <w:t>5. API and Envelope Standard</w:t>
      </w:r>
    </w:p>
    <w:p w14:paraId="074E3090" w14:textId="77777777" w:rsidR="00890614" w:rsidRDefault="00000000">
      <w:r>
        <w:t>Every product-facing route should return a flat, predictable envelope. The exact fields may vary by route type, but the caller should always be able to tell whether the request succeeded, inspect data, render a stable error, and provide a request ID to support.</w:t>
      </w:r>
    </w:p>
    <w:tbl>
      <w:tblPr>
        <w:tblStyle w:val="TableGrid"/>
        <w:tblW w:w="0" w:type="auto"/>
        <w:tblLook w:val="04A0" w:firstRow="1" w:lastRow="0" w:firstColumn="1" w:lastColumn="0" w:noHBand="0" w:noVBand="1"/>
      </w:tblPr>
      <w:tblGrid>
        <w:gridCol w:w="1656"/>
        <w:gridCol w:w="3096"/>
        <w:gridCol w:w="4680"/>
      </w:tblGrid>
      <w:tr w:rsidR="00890614" w14:paraId="66DF1CEC" w14:textId="77777777">
        <w:trPr>
          <w:tblHeader/>
        </w:trPr>
        <w:tc>
          <w:tcPr>
            <w:tcW w:w="1656" w:type="dxa"/>
            <w:tcBorders>
              <w:top w:val="single" w:sz="6" w:space="0" w:color="E8E4DE"/>
              <w:left w:val="single" w:sz="6" w:space="0" w:color="E8E4DE"/>
              <w:bottom w:val="single" w:sz="6" w:space="0" w:color="E8E4DE"/>
              <w:right w:val="single" w:sz="6" w:space="0" w:color="E8E4DE"/>
            </w:tcBorders>
            <w:shd w:val="clear" w:color="auto" w:fill="F4F2FF"/>
          </w:tcPr>
          <w:p w14:paraId="5DA9C772" w14:textId="77777777" w:rsidR="00890614" w:rsidRDefault="00000000">
            <w:r>
              <w:rPr>
                <w:b/>
              </w:rPr>
              <w:lastRenderedPageBreak/>
              <w:t>Field</w:t>
            </w:r>
          </w:p>
        </w:tc>
        <w:tc>
          <w:tcPr>
            <w:tcW w:w="3096" w:type="dxa"/>
            <w:tcBorders>
              <w:top w:val="single" w:sz="6" w:space="0" w:color="E8E4DE"/>
              <w:left w:val="single" w:sz="6" w:space="0" w:color="E8E4DE"/>
              <w:bottom w:val="single" w:sz="6" w:space="0" w:color="E8E4DE"/>
              <w:right w:val="single" w:sz="6" w:space="0" w:color="E8E4DE"/>
            </w:tcBorders>
            <w:shd w:val="clear" w:color="auto" w:fill="F4F2FF"/>
          </w:tcPr>
          <w:p w14:paraId="55555706" w14:textId="77777777" w:rsidR="00890614" w:rsidRDefault="00000000">
            <w:r>
              <w:rPr>
                <w:b/>
              </w:rPr>
              <w:t>Meaning</w:t>
            </w:r>
          </w:p>
        </w:tc>
        <w:tc>
          <w:tcPr>
            <w:tcW w:w="4680" w:type="dxa"/>
            <w:tcBorders>
              <w:top w:val="single" w:sz="6" w:space="0" w:color="E8E4DE"/>
              <w:left w:val="single" w:sz="6" w:space="0" w:color="E8E4DE"/>
              <w:bottom w:val="single" w:sz="6" w:space="0" w:color="E8E4DE"/>
              <w:right w:val="single" w:sz="6" w:space="0" w:color="E8E4DE"/>
            </w:tcBorders>
            <w:shd w:val="clear" w:color="auto" w:fill="F4F2FF"/>
          </w:tcPr>
          <w:p w14:paraId="45F86FA0" w14:textId="77777777" w:rsidR="00890614" w:rsidRDefault="00000000">
            <w:r>
              <w:rPr>
                <w:b/>
              </w:rPr>
              <w:t>Rule</w:t>
            </w:r>
          </w:p>
        </w:tc>
      </w:tr>
      <w:tr w:rsidR="00890614" w14:paraId="6F5FC3E7" w14:textId="77777777">
        <w:tc>
          <w:tcPr>
            <w:tcW w:w="1656" w:type="dxa"/>
            <w:tcBorders>
              <w:top w:val="single" w:sz="6" w:space="0" w:color="E8E4DE"/>
              <w:left w:val="single" w:sz="6" w:space="0" w:color="E8E4DE"/>
              <w:bottom w:val="single" w:sz="6" w:space="0" w:color="E8E4DE"/>
              <w:right w:val="single" w:sz="6" w:space="0" w:color="E8E4DE"/>
            </w:tcBorders>
          </w:tcPr>
          <w:p w14:paraId="186574BC" w14:textId="77777777" w:rsidR="00890614" w:rsidRDefault="00000000">
            <w:r>
              <w:t>ok</w:t>
            </w:r>
          </w:p>
        </w:tc>
        <w:tc>
          <w:tcPr>
            <w:tcW w:w="3096" w:type="dxa"/>
            <w:tcBorders>
              <w:top w:val="single" w:sz="6" w:space="0" w:color="E8E4DE"/>
              <w:left w:val="single" w:sz="6" w:space="0" w:color="E8E4DE"/>
              <w:bottom w:val="single" w:sz="6" w:space="0" w:color="E8E4DE"/>
              <w:right w:val="single" w:sz="6" w:space="0" w:color="E8E4DE"/>
            </w:tcBorders>
          </w:tcPr>
          <w:p w14:paraId="073C1276" w14:textId="77777777" w:rsidR="00890614" w:rsidRDefault="00000000">
            <w:r>
              <w:t>Boolean success marker.</w:t>
            </w:r>
          </w:p>
        </w:tc>
        <w:tc>
          <w:tcPr>
            <w:tcW w:w="4680" w:type="dxa"/>
            <w:tcBorders>
              <w:top w:val="single" w:sz="6" w:space="0" w:color="E8E4DE"/>
              <w:left w:val="single" w:sz="6" w:space="0" w:color="E8E4DE"/>
              <w:bottom w:val="single" w:sz="6" w:space="0" w:color="E8E4DE"/>
              <w:right w:val="single" w:sz="6" w:space="0" w:color="E8E4DE"/>
            </w:tcBorders>
          </w:tcPr>
          <w:p w14:paraId="269CFB41" w14:textId="77777777" w:rsidR="00890614" w:rsidRDefault="00000000">
            <w:r>
              <w:t>True only when the requested operation completed as intended.</w:t>
            </w:r>
          </w:p>
        </w:tc>
      </w:tr>
      <w:tr w:rsidR="00890614" w14:paraId="1D8164DC" w14:textId="77777777">
        <w:tc>
          <w:tcPr>
            <w:tcW w:w="1656" w:type="dxa"/>
            <w:tcBorders>
              <w:top w:val="single" w:sz="6" w:space="0" w:color="E8E4DE"/>
              <w:left w:val="single" w:sz="6" w:space="0" w:color="E8E4DE"/>
              <w:bottom w:val="single" w:sz="6" w:space="0" w:color="E8E4DE"/>
              <w:right w:val="single" w:sz="6" w:space="0" w:color="E8E4DE"/>
            </w:tcBorders>
            <w:shd w:val="clear" w:color="auto" w:fill="F6F9FC"/>
          </w:tcPr>
          <w:p w14:paraId="47EB6636" w14:textId="77777777" w:rsidR="00890614" w:rsidRDefault="00000000">
            <w:r>
              <w:t>data</w:t>
            </w:r>
          </w:p>
        </w:tc>
        <w:tc>
          <w:tcPr>
            <w:tcW w:w="3096" w:type="dxa"/>
            <w:tcBorders>
              <w:top w:val="single" w:sz="6" w:space="0" w:color="E8E4DE"/>
              <w:left w:val="single" w:sz="6" w:space="0" w:color="E8E4DE"/>
              <w:bottom w:val="single" w:sz="6" w:space="0" w:color="E8E4DE"/>
              <w:right w:val="single" w:sz="6" w:space="0" w:color="E8E4DE"/>
            </w:tcBorders>
            <w:shd w:val="clear" w:color="auto" w:fill="F6F9FC"/>
          </w:tcPr>
          <w:p w14:paraId="2CBCF1AC" w14:textId="77777777" w:rsidR="00890614" w:rsidRDefault="00000000">
            <w:r>
              <w:t>Typed payload.</w:t>
            </w:r>
          </w:p>
        </w:tc>
        <w:tc>
          <w:tcPr>
            <w:tcW w:w="4680" w:type="dxa"/>
            <w:tcBorders>
              <w:top w:val="single" w:sz="6" w:space="0" w:color="E8E4DE"/>
              <w:left w:val="single" w:sz="6" w:space="0" w:color="E8E4DE"/>
              <w:bottom w:val="single" w:sz="6" w:space="0" w:color="E8E4DE"/>
              <w:right w:val="single" w:sz="6" w:space="0" w:color="E8E4DE"/>
            </w:tcBorders>
            <w:shd w:val="clear" w:color="auto" w:fill="F6F9FC"/>
          </w:tcPr>
          <w:p w14:paraId="679014F8" w14:textId="77777777" w:rsidR="00890614" w:rsidRDefault="00000000">
            <w:r>
              <w:t>Present on success; absent or null on failure.</w:t>
            </w:r>
          </w:p>
        </w:tc>
      </w:tr>
      <w:tr w:rsidR="00890614" w14:paraId="16B5EE41" w14:textId="77777777">
        <w:tc>
          <w:tcPr>
            <w:tcW w:w="1656" w:type="dxa"/>
            <w:tcBorders>
              <w:top w:val="single" w:sz="6" w:space="0" w:color="E8E4DE"/>
              <w:left w:val="single" w:sz="6" w:space="0" w:color="E8E4DE"/>
              <w:bottom w:val="single" w:sz="6" w:space="0" w:color="E8E4DE"/>
              <w:right w:val="single" w:sz="6" w:space="0" w:color="E8E4DE"/>
            </w:tcBorders>
          </w:tcPr>
          <w:p w14:paraId="0806FB94" w14:textId="77777777" w:rsidR="00890614" w:rsidRDefault="00000000">
            <w:r>
              <w:t>error</w:t>
            </w:r>
          </w:p>
        </w:tc>
        <w:tc>
          <w:tcPr>
            <w:tcW w:w="3096" w:type="dxa"/>
            <w:tcBorders>
              <w:top w:val="single" w:sz="6" w:space="0" w:color="E8E4DE"/>
              <w:left w:val="single" w:sz="6" w:space="0" w:color="E8E4DE"/>
              <w:bottom w:val="single" w:sz="6" w:space="0" w:color="E8E4DE"/>
              <w:right w:val="single" w:sz="6" w:space="0" w:color="E8E4DE"/>
            </w:tcBorders>
          </w:tcPr>
          <w:p w14:paraId="0EEE2453" w14:textId="77777777" w:rsidR="00890614" w:rsidRDefault="00000000">
            <w:r>
              <w:t>Stable machine-readable error code.</w:t>
            </w:r>
          </w:p>
        </w:tc>
        <w:tc>
          <w:tcPr>
            <w:tcW w:w="4680" w:type="dxa"/>
            <w:tcBorders>
              <w:top w:val="single" w:sz="6" w:space="0" w:color="E8E4DE"/>
              <w:left w:val="single" w:sz="6" w:space="0" w:color="E8E4DE"/>
              <w:bottom w:val="single" w:sz="6" w:space="0" w:color="E8E4DE"/>
              <w:right w:val="single" w:sz="6" w:space="0" w:color="E8E4DE"/>
            </w:tcBorders>
          </w:tcPr>
          <w:p w14:paraId="60F44989" w14:textId="77777777" w:rsidR="00890614" w:rsidRDefault="00000000">
            <w:r>
              <w:t>Use codes the UI can branch on; do not leak internal exception names.</w:t>
            </w:r>
          </w:p>
        </w:tc>
      </w:tr>
      <w:tr w:rsidR="00890614" w14:paraId="403427B2" w14:textId="77777777">
        <w:tc>
          <w:tcPr>
            <w:tcW w:w="1656" w:type="dxa"/>
            <w:tcBorders>
              <w:top w:val="single" w:sz="6" w:space="0" w:color="E8E4DE"/>
              <w:left w:val="single" w:sz="6" w:space="0" w:color="E8E4DE"/>
              <w:bottom w:val="single" w:sz="6" w:space="0" w:color="E8E4DE"/>
              <w:right w:val="single" w:sz="6" w:space="0" w:color="E8E4DE"/>
            </w:tcBorders>
            <w:shd w:val="clear" w:color="auto" w:fill="F6F9FC"/>
          </w:tcPr>
          <w:p w14:paraId="5C81F327" w14:textId="77777777" w:rsidR="00890614" w:rsidRDefault="00000000">
            <w:r>
              <w:t>message</w:t>
            </w:r>
          </w:p>
        </w:tc>
        <w:tc>
          <w:tcPr>
            <w:tcW w:w="3096" w:type="dxa"/>
            <w:tcBorders>
              <w:top w:val="single" w:sz="6" w:space="0" w:color="E8E4DE"/>
              <w:left w:val="single" w:sz="6" w:space="0" w:color="E8E4DE"/>
              <w:bottom w:val="single" w:sz="6" w:space="0" w:color="E8E4DE"/>
              <w:right w:val="single" w:sz="6" w:space="0" w:color="E8E4DE"/>
            </w:tcBorders>
            <w:shd w:val="clear" w:color="auto" w:fill="F6F9FC"/>
          </w:tcPr>
          <w:p w14:paraId="0059FA36" w14:textId="77777777" w:rsidR="00890614" w:rsidRDefault="00000000">
            <w:r>
              <w:t>Human-readable explanation.</w:t>
            </w:r>
          </w:p>
        </w:tc>
        <w:tc>
          <w:tcPr>
            <w:tcW w:w="4680" w:type="dxa"/>
            <w:tcBorders>
              <w:top w:val="single" w:sz="6" w:space="0" w:color="E8E4DE"/>
              <w:left w:val="single" w:sz="6" w:space="0" w:color="E8E4DE"/>
              <w:bottom w:val="single" w:sz="6" w:space="0" w:color="E8E4DE"/>
              <w:right w:val="single" w:sz="6" w:space="0" w:color="E8E4DE"/>
            </w:tcBorders>
            <w:shd w:val="clear" w:color="auto" w:fill="F6F9FC"/>
          </w:tcPr>
          <w:p w14:paraId="16E09155" w14:textId="77777777" w:rsidR="00890614" w:rsidRDefault="00000000">
            <w:r>
              <w:t>Safe for users and support agents; no secrets or stack traces.</w:t>
            </w:r>
          </w:p>
        </w:tc>
      </w:tr>
      <w:tr w:rsidR="00890614" w14:paraId="6A3EA943" w14:textId="77777777">
        <w:tc>
          <w:tcPr>
            <w:tcW w:w="1656" w:type="dxa"/>
            <w:tcBorders>
              <w:top w:val="single" w:sz="6" w:space="0" w:color="E8E4DE"/>
              <w:left w:val="single" w:sz="6" w:space="0" w:color="E8E4DE"/>
              <w:bottom w:val="single" w:sz="6" w:space="0" w:color="E8E4DE"/>
              <w:right w:val="single" w:sz="6" w:space="0" w:color="E8E4DE"/>
            </w:tcBorders>
          </w:tcPr>
          <w:p w14:paraId="2BE3BA41" w14:textId="77777777" w:rsidR="00890614" w:rsidRDefault="00000000">
            <w:r>
              <w:t>requestId</w:t>
            </w:r>
          </w:p>
        </w:tc>
        <w:tc>
          <w:tcPr>
            <w:tcW w:w="3096" w:type="dxa"/>
            <w:tcBorders>
              <w:top w:val="single" w:sz="6" w:space="0" w:color="E8E4DE"/>
              <w:left w:val="single" w:sz="6" w:space="0" w:color="E8E4DE"/>
              <w:bottom w:val="single" w:sz="6" w:space="0" w:color="E8E4DE"/>
              <w:right w:val="single" w:sz="6" w:space="0" w:color="E8E4DE"/>
            </w:tcBorders>
          </w:tcPr>
          <w:p w14:paraId="5A6D0C74" w14:textId="77777777" w:rsidR="00890614" w:rsidRDefault="00000000">
            <w:r>
              <w:t>Trace key shared across services.</w:t>
            </w:r>
          </w:p>
        </w:tc>
        <w:tc>
          <w:tcPr>
            <w:tcW w:w="4680" w:type="dxa"/>
            <w:tcBorders>
              <w:top w:val="single" w:sz="6" w:space="0" w:color="E8E4DE"/>
              <w:left w:val="single" w:sz="6" w:space="0" w:color="E8E4DE"/>
              <w:bottom w:val="single" w:sz="6" w:space="0" w:color="E8E4DE"/>
              <w:right w:val="single" w:sz="6" w:space="0" w:color="E8E4DE"/>
            </w:tcBorders>
          </w:tcPr>
          <w:p w14:paraId="2483AADD" w14:textId="77777777" w:rsidR="00890614" w:rsidRDefault="00000000">
            <w:r>
              <w:t>Required on every response and log line for product APIs.</w:t>
            </w:r>
          </w:p>
        </w:tc>
      </w:tr>
      <w:tr w:rsidR="00890614" w14:paraId="1B0FE44E" w14:textId="77777777">
        <w:tc>
          <w:tcPr>
            <w:tcW w:w="1656" w:type="dxa"/>
            <w:tcBorders>
              <w:top w:val="single" w:sz="6" w:space="0" w:color="E8E4DE"/>
              <w:left w:val="single" w:sz="6" w:space="0" w:color="E8E4DE"/>
              <w:bottom w:val="single" w:sz="6" w:space="0" w:color="E8E4DE"/>
              <w:right w:val="single" w:sz="6" w:space="0" w:color="E8E4DE"/>
            </w:tcBorders>
            <w:shd w:val="clear" w:color="auto" w:fill="F6F9FC"/>
          </w:tcPr>
          <w:p w14:paraId="00F06C66" w14:textId="77777777" w:rsidR="00890614" w:rsidRDefault="00000000">
            <w:r>
              <w:t>meta</w:t>
            </w:r>
          </w:p>
        </w:tc>
        <w:tc>
          <w:tcPr>
            <w:tcW w:w="3096" w:type="dxa"/>
            <w:tcBorders>
              <w:top w:val="single" w:sz="6" w:space="0" w:color="E8E4DE"/>
              <w:left w:val="single" w:sz="6" w:space="0" w:color="E8E4DE"/>
              <w:bottom w:val="single" w:sz="6" w:space="0" w:color="E8E4DE"/>
              <w:right w:val="single" w:sz="6" w:space="0" w:color="E8E4DE"/>
            </w:tcBorders>
            <w:shd w:val="clear" w:color="auto" w:fill="F6F9FC"/>
          </w:tcPr>
          <w:p w14:paraId="227B3E9A" w14:textId="77777777" w:rsidR="00890614" w:rsidRDefault="00000000">
            <w:r>
              <w:t>Pagination or partial-data metadata.</w:t>
            </w:r>
          </w:p>
        </w:tc>
        <w:tc>
          <w:tcPr>
            <w:tcW w:w="4680" w:type="dxa"/>
            <w:tcBorders>
              <w:top w:val="single" w:sz="6" w:space="0" w:color="E8E4DE"/>
              <w:left w:val="single" w:sz="6" w:space="0" w:color="E8E4DE"/>
              <w:bottom w:val="single" w:sz="6" w:space="0" w:color="E8E4DE"/>
              <w:right w:val="single" w:sz="6" w:space="0" w:color="E8E4DE"/>
            </w:tcBorders>
            <w:shd w:val="clear" w:color="auto" w:fill="F6F9FC"/>
          </w:tcPr>
          <w:p w14:paraId="6D1D609A" w14:textId="77777777" w:rsidR="00890614" w:rsidRDefault="00000000">
            <w:r>
              <w:t>Optional; used for page state, warnings, and degraded reads.</w:t>
            </w:r>
          </w:p>
        </w:tc>
      </w:tr>
    </w:tbl>
    <w:p w14:paraId="4BB632DE" w14:textId="77777777" w:rsidR="00890614" w:rsidRDefault="00890614"/>
    <w:p w14:paraId="27CA40C6" w14:textId="77777777" w:rsidR="00890614" w:rsidRDefault="00000000">
      <w:pPr>
        <w:pStyle w:val="Heading2"/>
      </w:pPr>
      <w:r>
        <w:t>Policy order</w:t>
      </w:r>
    </w:p>
    <w:p w14:paraId="1523A268" w14:textId="77777777" w:rsidR="00890614" w:rsidRDefault="00000000">
      <w:pPr>
        <w:pStyle w:val="ListNumber"/>
        <w:spacing w:after="60"/>
      </w:pPr>
      <w:r>
        <w:t>Rate limit first. This is cheap and protects expensive validation, auth, and database work from volumetric abuse.</w:t>
      </w:r>
    </w:p>
    <w:p w14:paraId="131A2548" w14:textId="77777777" w:rsidR="00890614" w:rsidRDefault="00000000">
      <w:pPr>
        <w:pStyle w:val="ListNumber"/>
        <w:spacing w:after="60"/>
      </w:pPr>
      <w:r>
        <w:t>Validate second. Malformed resource IDs should fail before authorization logic tries to interpret them.</w:t>
      </w:r>
    </w:p>
    <w:p w14:paraId="6D150927" w14:textId="77777777" w:rsidR="00890614" w:rsidRDefault="00000000">
      <w:pPr>
        <w:pStyle w:val="ListNumber"/>
        <w:spacing w:after="60"/>
      </w:pPr>
      <w:r>
        <w:t>Authenticate third. The route establishes identity from the session or service credential.</w:t>
      </w:r>
    </w:p>
    <w:p w14:paraId="5B0D20BE" w14:textId="77777777" w:rsidR="00890614" w:rsidRDefault="00000000">
      <w:pPr>
        <w:pStyle w:val="ListNumber"/>
        <w:spacing w:after="60"/>
      </w:pPr>
      <w:r>
        <w:t>Authorize fourth. Permission checks run against validated resources and normalized identity claims.</w:t>
      </w:r>
    </w:p>
    <w:p w14:paraId="21ADF15E" w14:textId="77777777" w:rsidR="00890614" w:rsidRDefault="00000000">
      <w:pPr>
        <w:pStyle w:val="ListNumber"/>
        <w:spacing w:after="60"/>
      </w:pPr>
      <w:r>
        <w:t>Mutate last. Database locks, version checks, ledger writes, and outbox writes happen only after the request has passed the boundary checks.</w:t>
      </w:r>
    </w:p>
    <w:p w14:paraId="29115C8C" w14:textId="77777777" w:rsidR="00890614" w:rsidRDefault="00000000">
      <w:pPr>
        <w:pStyle w:val="Heading1"/>
      </w:pPr>
      <w:r>
        <w:t>6. Checkout Flow and Transactional Integrity</w:t>
      </w:r>
    </w:p>
    <w:p w14:paraId="1A181F95" w14:textId="77777777" w:rsidR="00890614" w:rsidRDefault="00000000">
      <w:r>
        <w:t>Checkout is the highest-risk path because it crosses inventory, money, ticket issuance, promotion redemption, ledger entries, and customer communication. The gateway treats checkout as a state transition, not as a set of independent writes.</w:t>
      </w:r>
    </w:p>
    <w:tbl>
      <w:tblPr>
        <w:tblStyle w:val="TableGrid"/>
        <w:tblW w:w="0" w:type="auto"/>
        <w:tblLook w:val="04A0" w:firstRow="1" w:lastRow="0" w:firstColumn="1" w:lastColumn="0" w:noHBand="0" w:noVBand="1"/>
      </w:tblPr>
      <w:tblGrid>
        <w:gridCol w:w="792"/>
        <w:gridCol w:w="4608"/>
        <w:gridCol w:w="4464"/>
      </w:tblGrid>
      <w:tr w:rsidR="00890614" w14:paraId="76554CBC" w14:textId="77777777">
        <w:trPr>
          <w:tblHeader/>
        </w:trPr>
        <w:tc>
          <w:tcPr>
            <w:tcW w:w="792" w:type="dxa"/>
            <w:tcBorders>
              <w:top w:val="single" w:sz="6" w:space="0" w:color="E8E4DE"/>
              <w:left w:val="single" w:sz="6" w:space="0" w:color="E8E4DE"/>
              <w:bottom w:val="single" w:sz="6" w:space="0" w:color="E8E4DE"/>
              <w:right w:val="single" w:sz="6" w:space="0" w:color="E8E4DE"/>
            </w:tcBorders>
            <w:shd w:val="clear" w:color="auto" w:fill="F4F2FF"/>
          </w:tcPr>
          <w:p w14:paraId="2A805DDD" w14:textId="77777777" w:rsidR="00890614" w:rsidRDefault="00000000">
            <w:r>
              <w:rPr>
                <w:b/>
              </w:rPr>
              <w:t>Step</w:t>
            </w:r>
          </w:p>
        </w:tc>
        <w:tc>
          <w:tcPr>
            <w:tcW w:w="4608" w:type="dxa"/>
            <w:tcBorders>
              <w:top w:val="single" w:sz="6" w:space="0" w:color="E8E4DE"/>
              <w:left w:val="single" w:sz="6" w:space="0" w:color="E8E4DE"/>
              <w:bottom w:val="single" w:sz="6" w:space="0" w:color="E8E4DE"/>
              <w:right w:val="single" w:sz="6" w:space="0" w:color="E8E4DE"/>
            </w:tcBorders>
            <w:shd w:val="clear" w:color="auto" w:fill="F4F2FF"/>
          </w:tcPr>
          <w:p w14:paraId="199DACBF" w14:textId="77777777" w:rsidR="00890614" w:rsidRDefault="00000000">
            <w:r>
              <w:rPr>
                <w:b/>
              </w:rPr>
              <w:t>Action</w:t>
            </w:r>
          </w:p>
        </w:tc>
        <w:tc>
          <w:tcPr>
            <w:tcW w:w="4464" w:type="dxa"/>
            <w:tcBorders>
              <w:top w:val="single" w:sz="6" w:space="0" w:color="E8E4DE"/>
              <w:left w:val="single" w:sz="6" w:space="0" w:color="E8E4DE"/>
              <w:bottom w:val="single" w:sz="6" w:space="0" w:color="E8E4DE"/>
              <w:right w:val="single" w:sz="6" w:space="0" w:color="E8E4DE"/>
            </w:tcBorders>
            <w:shd w:val="clear" w:color="auto" w:fill="F4F2FF"/>
          </w:tcPr>
          <w:p w14:paraId="50F8DD79" w14:textId="77777777" w:rsidR="00890614" w:rsidRDefault="00000000">
            <w:r>
              <w:rPr>
                <w:b/>
              </w:rPr>
              <w:t>Failure handling</w:t>
            </w:r>
          </w:p>
        </w:tc>
      </w:tr>
      <w:tr w:rsidR="00890614" w14:paraId="68B8BA5B" w14:textId="77777777">
        <w:tc>
          <w:tcPr>
            <w:tcW w:w="792" w:type="dxa"/>
            <w:tcBorders>
              <w:top w:val="single" w:sz="6" w:space="0" w:color="E8E4DE"/>
              <w:left w:val="single" w:sz="6" w:space="0" w:color="E8E4DE"/>
              <w:bottom w:val="single" w:sz="6" w:space="0" w:color="E8E4DE"/>
              <w:right w:val="single" w:sz="6" w:space="0" w:color="E8E4DE"/>
            </w:tcBorders>
          </w:tcPr>
          <w:p w14:paraId="416DCA13" w14:textId="77777777" w:rsidR="00890614" w:rsidRDefault="00000000">
            <w:r>
              <w:t>1</w:t>
            </w:r>
          </w:p>
        </w:tc>
        <w:tc>
          <w:tcPr>
            <w:tcW w:w="4608" w:type="dxa"/>
            <w:tcBorders>
              <w:top w:val="single" w:sz="6" w:space="0" w:color="E8E4DE"/>
              <w:left w:val="single" w:sz="6" w:space="0" w:color="E8E4DE"/>
              <w:bottom w:val="single" w:sz="6" w:space="0" w:color="E8E4DE"/>
              <w:right w:val="single" w:sz="6" w:space="0" w:color="E8E4DE"/>
            </w:tcBorders>
          </w:tcPr>
          <w:p w14:paraId="2BEE0575" w14:textId="77777777" w:rsidR="00890614" w:rsidRDefault="00000000">
            <w:r>
              <w:t>Client submits cart with idempotency key and selected payment method.</w:t>
            </w:r>
          </w:p>
        </w:tc>
        <w:tc>
          <w:tcPr>
            <w:tcW w:w="4464" w:type="dxa"/>
            <w:tcBorders>
              <w:top w:val="single" w:sz="6" w:space="0" w:color="E8E4DE"/>
              <w:left w:val="single" w:sz="6" w:space="0" w:color="E8E4DE"/>
              <w:bottom w:val="single" w:sz="6" w:space="0" w:color="E8E4DE"/>
              <w:right w:val="single" w:sz="6" w:space="0" w:color="E8E4DE"/>
            </w:tcBorders>
          </w:tcPr>
          <w:p w14:paraId="65542913" w14:textId="77777777" w:rsidR="00890614" w:rsidRDefault="00000000">
            <w:r>
              <w:t>Missing or reused key is rejected or replayed from the idempotency cache.</w:t>
            </w:r>
          </w:p>
        </w:tc>
      </w:tr>
      <w:tr w:rsidR="00890614" w14:paraId="011A4F4C" w14:textId="77777777">
        <w:tc>
          <w:tcPr>
            <w:tcW w:w="792" w:type="dxa"/>
            <w:tcBorders>
              <w:top w:val="single" w:sz="6" w:space="0" w:color="E8E4DE"/>
              <w:left w:val="single" w:sz="6" w:space="0" w:color="E8E4DE"/>
              <w:bottom w:val="single" w:sz="6" w:space="0" w:color="E8E4DE"/>
              <w:right w:val="single" w:sz="6" w:space="0" w:color="E8E4DE"/>
            </w:tcBorders>
            <w:shd w:val="clear" w:color="auto" w:fill="F6F9FC"/>
          </w:tcPr>
          <w:p w14:paraId="11D229F3" w14:textId="77777777" w:rsidR="00890614" w:rsidRDefault="00000000">
            <w:r>
              <w:t>2</w:t>
            </w:r>
          </w:p>
        </w:tc>
        <w:tc>
          <w:tcPr>
            <w:tcW w:w="4608" w:type="dxa"/>
            <w:tcBorders>
              <w:top w:val="single" w:sz="6" w:space="0" w:color="E8E4DE"/>
              <w:left w:val="single" w:sz="6" w:space="0" w:color="E8E4DE"/>
              <w:bottom w:val="single" w:sz="6" w:space="0" w:color="E8E4DE"/>
              <w:right w:val="single" w:sz="6" w:space="0" w:color="E8E4DE"/>
            </w:tcBorders>
            <w:shd w:val="clear" w:color="auto" w:fill="F6F9FC"/>
          </w:tcPr>
          <w:p w14:paraId="46A0108A" w14:textId="77777777" w:rsidR="00890614" w:rsidRDefault="00000000">
            <w:r>
              <w:t>Gateway validates event state, ticket availability, pricing, fees, and promotion constraints.</w:t>
            </w:r>
          </w:p>
        </w:tc>
        <w:tc>
          <w:tcPr>
            <w:tcW w:w="4464" w:type="dxa"/>
            <w:tcBorders>
              <w:top w:val="single" w:sz="6" w:space="0" w:color="E8E4DE"/>
              <w:left w:val="single" w:sz="6" w:space="0" w:color="E8E4DE"/>
              <w:bottom w:val="single" w:sz="6" w:space="0" w:color="E8E4DE"/>
              <w:right w:val="single" w:sz="6" w:space="0" w:color="E8E4DE"/>
            </w:tcBorders>
            <w:shd w:val="clear" w:color="auto" w:fill="F6F9FC"/>
          </w:tcPr>
          <w:p w14:paraId="05A75FFE" w14:textId="77777777" w:rsidR="00890614" w:rsidRDefault="00000000">
            <w:r>
              <w:t>Validation failures return stable 4xx errors without acquiring long-lived locks.</w:t>
            </w:r>
          </w:p>
        </w:tc>
      </w:tr>
      <w:tr w:rsidR="00890614" w14:paraId="469705BA" w14:textId="77777777">
        <w:tc>
          <w:tcPr>
            <w:tcW w:w="792" w:type="dxa"/>
            <w:tcBorders>
              <w:top w:val="single" w:sz="6" w:space="0" w:color="E8E4DE"/>
              <w:left w:val="single" w:sz="6" w:space="0" w:color="E8E4DE"/>
              <w:bottom w:val="single" w:sz="6" w:space="0" w:color="E8E4DE"/>
              <w:right w:val="single" w:sz="6" w:space="0" w:color="E8E4DE"/>
            </w:tcBorders>
          </w:tcPr>
          <w:p w14:paraId="6960B6AD" w14:textId="77777777" w:rsidR="00890614" w:rsidRDefault="00000000">
            <w:r>
              <w:t>3</w:t>
            </w:r>
          </w:p>
        </w:tc>
        <w:tc>
          <w:tcPr>
            <w:tcW w:w="4608" w:type="dxa"/>
            <w:tcBorders>
              <w:top w:val="single" w:sz="6" w:space="0" w:color="E8E4DE"/>
              <w:left w:val="single" w:sz="6" w:space="0" w:color="E8E4DE"/>
              <w:bottom w:val="single" w:sz="6" w:space="0" w:color="E8E4DE"/>
              <w:right w:val="single" w:sz="6" w:space="0" w:color="E8E4DE"/>
            </w:tcBorders>
          </w:tcPr>
          <w:p w14:paraId="3E4D0129" w14:textId="77777777" w:rsidR="00890614" w:rsidRDefault="00000000">
            <w:r>
              <w:t>Transaction writes order, reservations, ledger intent, and outbox event together.</w:t>
            </w:r>
          </w:p>
        </w:tc>
        <w:tc>
          <w:tcPr>
            <w:tcW w:w="4464" w:type="dxa"/>
            <w:tcBorders>
              <w:top w:val="single" w:sz="6" w:space="0" w:color="E8E4DE"/>
              <w:left w:val="single" w:sz="6" w:space="0" w:color="E8E4DE"/>
              <w:bottom w:val="single" w:sz="6" w:space="0" w:color="E8E4DE"/>
              <w:right w:val="single" w:sz="6" w:space="0" w:color="E8E4DE"/>
            </w:tcBorders>
          </w:tcPr>
          <w:p w14:paraId="2B325FEE" w14:textId="77777777" w:rsidR="00890614" w:rsidRDefault="00000000">
            <w:r>
              <w:t>Any failed write aborts the whole transaction.</w:t>
            </w:r>
          </w:p>
        </w:tc>
      </w:tr>
      <w:tr w:rsidR="00890614" w14:paraId="427F94D0" w14:textId="77777777">
        <w:tc>
          <w:tcPr>
            <w:tcW w:w="792" w:type="dxa"/>
            <w:tcBorders>
              <w:top w:val="single" w:sz="6" w:space="0" w:color="E8E4DE"/>
              <w:left w:val="single" w:sz="6" w:space="0" w:color="E8E4DE"/>
              <w:bottom w:val="single" w:sz="6" w:space="0" w:color="E8E4DE"/>
              <w:right w:val="single" w:sz="6" w:space="0" w:color="E8E4DE"/>
            </w:tcBorders>
            <w:shd w:val="clear" w:color="auto" w:fill="F6F9FC"/>
          </w:tcPr>
          <w:p w14:paraId="2AC3895D" w14:textId="77777777" w:rsidR="00890614" w:rsidRDefault="00000000">
            <w:r>
              <w:t>4</w:t>
            </w:r>
          </w:p>
        </w:tc>
        <w:tc>
          <w:tcPr>
            <w:tcW w:w="4608" w:type="dxa"/>
            <w:tcBorders>
              <w:top w:val="single" w:sz="6" w:space="0" w:color="E8E4DE"/>
              <w:left w:val="single" w:sz="6" w:space="0" w:color="E8E4DE"/>
              <w:bottom w:val="single" w:sz="6" w:space="0" w:color="E8E4DE"/>
              <w:right w:val="single" w:sz="6" w:space="0" w:color="E8E4DE"/>
            </w:tcBorders>
            <w:shd w:val="clear" w:color="auto" w:fill="F6F9FC"/>
          </w:tcPr>
          <w:p w14:paraId="2A7971A1" w14:textId="77777777" w:rsidR="00890614" w:rsidRDefault="00000000">
            <w:r>
              <w:t>Payment provider confirms asynchronously through a signed webhook.</w:t>
            </w:r>
          </w:p>
        </w:tc>
        <w:tc>
          <w:tcPr>
            <w:tcW w:w="4464" w:type="dxa"/>
            <w:tcBorders>
              <w:top w:val="single" w:sz="6" w:space="0" w:color="E8E4DE"/>
              <w:left w:val="single" w:sz="6" w:space="0" w:color="E8E4DE"/>
              <w:bottom w:val="single" w:sz="6" w:space="0" w:color="E8E4DE"/>
              <w:right w:val="single" w:sz="6" w:space="0" w:color="E8E4DE"/>
            </w:tcBorders>
            <w:shd w:val="clear" w:color="auto" w:fill="F6F9FC"/>
          </w:tcPr>
          <w:p w14:paraId="1008F3D9" w14:textId="77777777" w:rsidR="00890614" w:rsidRDefault="00000000">
            <w:r>
              <w:t>Client redirects are treated as UX signals, not financial authority.</w:t>
            </w:r>
          </w:p>
        </w:tc>
      </w:tr>
      <w:tr w:rsidR="00890614" w14:paraId="1E557A19" w14:textId="77777777">
        <w:tc>
          <w:tcPr>
            <w:tcW w:w="792" w:type="dxa"/>
            <w:tcBorders>
              <w:top w:val="single" w:sz="6" w:space="0" w:color="E8E4DE"/>
              <w:left w:val="single" w:sz="6" w:space="0" w:color="E8E4DE"/>
              <w:bottom w:val="single" w:sz="6" w:space="0" w:color="E8E4DE"/>
              <w:right w:val="single" w:sz="6" w:space="0" w:color="E8E4DE"/>
            </w:tcBorders>
          </w:tcPr>
          <w:p w14:paraId="337CC641" w14:textId="77777777" w:rsidR="00890614" w:rsidRDefault="00000000">
            <w:r>
              <w:t>5</w:t>
            </w:r>
          </w:p>
        </w:tc>
        <w:tc>
          <w:tcPr>
            <w:tcW w:w="4608" w:type="dxa"/>
            <w:tcBorders>
              <w:top w:val="single" w:sz="6" w:space="0" w:color="E8E4DE"/>
              <w:left w:val="single" w:sz="6" w:space="0" w:color="E8E4DE"/>
              <w:bottom w:val="single" w:sz="6" w:space="0" w:color="E8E4DE"/>
              <w:right w:val="single" w:sz="6" w:space="0" w:color="E8E4DE"/>
            </w:tcBorders>
          </w:tcPr>
          <w:p w14:paraId="54CE8B85" w14:textId="77777777" w:rsidR="00890614" w:rsidRDefault="00000000">
            <w:r>
              <w:t>Webhook transitions order from pending to paid or failed and emits fulfillment work.</w:t>
            </w:r>
          </w:p>
        </w:tc>
        <w:tc>
          <w:tcPr>
            <w:tcW w:w="4464" w:type="dxa"/>
            <w:tcBorders>
              <w:top w:val="single" w:sz="6" w:space="0" w:color="E8E4DE"/>
              <w:left w:val="single" w:sz="6" w:space="0" w:color="E8E4DE"/>
              <w:bottom w:val="single" w:sz="6" w:space="0" w:color="E8E4DE"/>
              <w:right w:val="single" w:sz="6" w:space="0" w:color="E8E4DE"/>
            </w:tcBorders>
          </w:tcPr>
          <w:p w14:paraId="12CB5A57" w14:textId="77777777" w:rsidR="00890614" w:rsidRDefault="00000000">
            <w:r>
              <w:t>Duplicate callbacks exit idempotently after observing the existing terminal state.</w:t>
            </w:r>
          </w:p>
        </w:tc>
      </w:tr>
    </w:tbl>
    <w:p w14:paraId="5039D74A" w14:textId="77777777" w:rsidR="00890614" w:rsidRDefault="00890614"/>
    <w:p w14:paraId="5605134A" w14:textId="77777777" w:rsidR="00890614" w:rsidRDefault="00000000">
      <w:pPr>
        <w:jc w:val="center"/>
      </w:pPr>
      <w:r>
        <w:rPr>
          <w:noProof/>
        </w:rPr>
        <w:lastRenderedPageBreak/>
        <w:drawing>
          <wp:inline distT="0" distB="0" distL="0" distR="0" wp14:anchorId="71A06060" wp14:editId="309E3D4F">
            <wp:extent cx="5303520" cy="2884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884112"/>
                    </a:xfrm>
                    <a:prstGeom prst="rect">
                      <a:avLst/>
                    </a:prstGeom>
                  </pic:spPr>
                </pic:pic>
              </a:graphicData>
            </a:graphic>
          </wp:inline>
        </w:drawing>
      </w:r>
    </w:p>
    <w:p w14:paraId="1BC1DCD2" w14:textId="77777777" w:rsidR="00890614" w:rsidRDefault="00000000">
      <w:pPr>
        <w:pStyle w:val="Caption"/>
        <w:jc w:val="center"/>
      </w:pPr>
      <w:r>
        <w:t>Figure 2. Checkout sequence: validation before locks, one transactional write, async fulfillment after commit.</w:t>
      </w:r>
    </w:p>
    <w:p w14:paraId="77411D15" w14:textId="77777777" w:rsidR="00890614" w:rsidRDefault="00000000">
      <w:pPr>
        <w:pStyle w:val="Heading1"/>
      </w:pPr>
      <w:r>
        <w:t>7. Outbox, Events, and Read Models</w:t>
      </w:r>
    </w:p>
    <w:p w14:paraId="1805A2B2" w14:textId="77777777" w:rsidR="00890614" w:rsidRDefault="00000000">
      <w:r>
        <w:t>The outbox pattern is the durability bridge between the synchronous product API and asynchronous side effects. When a business transaction commits, the corresponding domain event commits in the same transaction. Workers then process the outbox to send emails, update denormalized read models, call integrations, or emit analytics.</w:t>
      </w:r>
    </w:p>
    <w:tbl>
      <w:tblPr>
        <w:tblStyle w:val="TableGrid"/>
        <w:tblW w:w="0" w:type="auto"/>
        <w:tblLook w:val="04A0" w:firstRow="1" w:lastRow="0" w:firstColumn="1" w:lastColumn="0" w:noHBand="0" w:noVBand="1"/>
      </w:tblPr>
      <w:tblGrid>
        <w:gridCol w:w="2088"/>
        <w:gridCol w:w="3672"/>
        <w:gridCol w:w="4104"/>
      </w:tblGrid>
      <w:tr w:rsidR="00890614" w14:paraId="14F3C405" w14:textId="77777777">
        <w:trPr>
          <w:tblHeader/>
        </w:trPr>
        <w:tc>
          <w:tcPr>
            <w:tcW w:w="2088" w:type="dxa"/>
            <w:tcBorders>
              <w:top w:val="single" w:sz="6" w:space="0" w:color="E8E4DE"/>
              <w:left w:val="single" w:sz="6" w:space="0" w:color="E8E4DE"/>
              <w:bottom w:val="single" w:sz="6" w:space="0" w:color="E8E4DE"/>
              <w:right w:val="single" w:sz="6" w:space="0" w:color="E8E4DE"/>
            </w:tcBorders>
            <w:shd w:val="clear" w:color="auto" w:fill="F4F2FF"/>
          </w:tcPr>
          <w:p w14:paraId="2B3F4814" w14:textId="77777777" w:rsidR="00890614" w:rsidRDefault="00000000">
            <w:r>
              <w:rPr>
                <w:b/>
              </w:rPr>
              <w:t>Property</w:t>
            </w:r>
          </w:p>
        </w:tc>
        <w:tc>
          <w:tcPr>
            <w:tcW w:w="3672" w:type="dxa"/>
            <w:tcBorders>
              <w:top w:val="single" w:sz="6" w:space="0" w:color="E8E4DE"/>
              <w:left w:val="single" w:sz="6" w:space="0" w:color="E8E4DE"/>
              <w:bottom w:val="single" w:sz="6" w:space="0" w:color="E8E4DE"/>
              <w:right w:val="single" w:sz="6" w:space="0" w:color="E8E4DE"/>
            </w:tcBorders>
            <w:shd w:val="clear" w:color="auto" w:fill="F4F2FF"/>
          </w:tcPr>
          <w:p w14:paraId="35BCF0B2" w14:textId="77777777" w:rsidR="00890614" w:rsidRDefault="00000000">
            <w:r>
              <w:rPr>
                <w:b/>
              </w:rPr>
              <w:t>Design choice</w:t>
            </w:r>
          </w:p>
        </w:tc>
        <w:tc>
          <w:tcPr>
            <w:tcW w:w="4104" w:type="dxa"/>
            <w:tcBorders>
              <w:top w:val="single" w:sz="6" w:space="0" w:color="E8E4DE"/>
              <w:left w:val="single" w:sz="6" w:space="0" w:color="E8E4DE"/>
              <w:bottom w:val="single" w:sz="6" w:space="0" w:color="E8E4DE"/>
              <w:right w:val="single" w:sz="6" w:space="0" w:color="E8E4DE"/>
            </w:tcBorders>
            <w:shd w:val="clear" w:color="auto" w:fill="F4F2FF"/>
          </w:tcPr>
          <w:p w14:paraId="2C6AB6CE" w14:textId="77777777" w:rsidR="00890614" w:rsidRDefault="00000000">
            <w:r>
              <w:rPr>
                <w:b/>
              </w:rPr>
              <w:t>Reason</w:t>
            </w:r>
          </w:p>
        </w:tc>
      </w:tr>
      <w:tr w:rsidR="00890614" w14:paraId="4874B20E" w14:textId="77777777">
        <w:tc>
          <w:tcPr>
            <w:tcW w:w="2088" w:type="dxa"/>
            <w:tcBorders>
              <w:top w:val="single" w:sz="6" w:space="0" w:color="E8E4DE"/>
              <w:left w:val="single" w:sz="6" w:space="0" w:color="E8E4DE"/>
              <w:bottom w:val="single" w:sz="6" w:space="0" w:color="E8E4DE"/>
              <w:right w:val="single" w:sz="6" w:space="0" w:color="E8E4DE"/>
            </w:tcBorders>
          </w:tcPr>
          <w:p w14:paraId="66B3BCB8" w14:textId="77777777" w:rsidR="00890614" w:rsidRDefault="00000000">
            <w:r>
              <w:t>At-least-once delivery</w:t>
            </w:r>
          </w:p>
        </w:tc>
        <w:tc>
          <w:tcPr>
            <w:tcW w:w="3672" w:type="dxa"/>
            <w:tcBorders>
              <w:top w:val="single" w:sz="6" w:space="0" w:color="E8E4DE"/>
              <w:left w:val="single" w:sz="6" w:space="0" w:color="E8E4DE"/>
              <w:bottom w:val="single" w:sz="6" w:space="0" w:color="E8E4DE"/>
              <w:right w:val="single" w:sz="6" w:space="0" w:color="E8E4DE"/>
            </w:tcBorders>
          </w:tcPr>
          <w:p w14:paraId="185BD4EF" w14:textId="77777777" w:rsidR="00890614" w:rsidRDefault="00000000">
            <w:r>
              <w:t>Workers may retry the same event.</w:t>
            </w:r>
          </w:p>
        </w:tc>
        <w:tc>
          <w:tcPr>
            <w:tcW w:w="4104" w:type="dxa"/>
            <w:tcBorders>
              <w:top w:val="single" w:sz="6" w:space="0" w:color="E8E4DE"/>
              <w:left w:val="single" w:sz="6" w:space="0" w:color="E8E4DE"/>
              <w:bottom w:val="single" w:sz="6" w:space="0" w:color="E8E4DE"/>
              <w:right w:val="single" w:sz="6" w:space="0" w:color="E8E4DE"/>
            </w:tcBorders>
          </w:tcPr>
          <w:p w14:paraId="1604927E" w14:textId="77777777" w:rsidR="00890614" w:rsidRDefault="00000000">
            <w:r>
              <w:t>Network failures are normal; retry is safer than dropping work.</w:t>
            </w:r>
          </w:p>
        </w:tc>
      </w:tr>
      <w:tr w:rsidR="00890614" w14:paraId="3B503B92"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3FDFAB76" w14:textId="77777777" w:rsidR="00890614" w:rsidRDefault="00000000">
            <w:r>
              <w:t>Idempotent consumers</w:t>
            </w:r>
          </w:p>
        </w:tc>
        <w:tc>
          <w:tcPr>
            <w:tcW w:w="3672" w:type="dxa"/>
            <w:tcBorders>
              <w:top w:val="single" w:sz="6" w:space="0" w:color="E8E4DE"/>
              <w:left w:val="single" w:sz="6" w:space="0" w:color="E8E4DE"/>
              <w:bottom w:val="single" w:sz="6" w:space="0" w:color="E8E4DE"/>
              <w:right w:val="single" w:sz="6" w:space="0" w:color="E8E4DE"/>
            </w:tcBorders>
            <w:shd w:val="clear" w:color="auto" w:fill="F6F9FC"/>
          </w:tcPr>
          <w:p w14:paraId="02C1A8AF" w14:textId="77777777" w:rsidR="00890614" w:rsidRDefault="00000000">
            <w:r>
              <w:t>Consumers key work by event ID or deterministic domain key.</w:t>
            </w:r>
          </w:p>
        </w:tc>
        <w:tc>
          <w:tcPr>
            <w:tcW w:w="4104" w:type="dxa"/>
            <w:tcBorders>
              <w:top w:val="single" w:sz="6" w:space="0" w:color="E8E4DE"/>
              <w:left w:val="single" w:sz="6" w:space="0" w:color="E8E4DE"/>
              <w:bottom w:val="single" w:sz="6" w:space="0" w:color="E8E4DE"/>
              <w:right w:val="single" w:sz="6" w:space="0" w:color="E8E4DE"/>
            </w:tcBorders>
            <w:shd w:val="clear" w:color="auto" w:fill="F6F9FC"/>
          </w:tcPr>
          <w:p w14:paraId="5A70FABE" w14:textId="77777777" w:rsidR="00890614" w:rsidRDefault="00000000">
            <w:r>
              <w:t>Retries must not send duplicate tickets, double-credit accounts, or overwrite newer projections.</w:t>
            </w:r>
          </w:p>
        </w:tc>
      </w:tr>
      <w:tr w:rsidR="00890614" w14:paraId="5A9A6954" w14:textId="77777777">
        <w:tc>
          <w:tcPr>
            <w:tcW w:w="2088" w:type="dxa"/>
            <w:tcBorders>
              <w:top w:val="single" w:sz="6" w:space="0" w:color="E8E4DE"/>
              <w:left w:val="single" w:sz="6" w:space="0" w:color="E8E4DE"/>
              <w:bottom w:val="single" w:sz="6" w:space="0" w:color="E8E4DE"/>
              <w:right w:val="single" w:sz="6" w:space="0" w:color="E8E4DE"/>
            </w:tcBorders>
          </w:tcPr>
          <w:p w14:paraId="100A13C7" w14:textId="77777777" w:rsidR="00890614" w:rsidRDefault="00000000">
            <w:r>
              <w:t>Poison handling</w:t>
            </w:r>
          </w:p>
        </w:tc>
        <w:tc>
          <w:tcPr>
            <w:tcW w:w="3672" w:type="dxa"/>
            <w:tcBorders>
              <w:top w:val="single" w:sz="6" w:space="0" w:color="E8E4DE"/>
              <w:left w:val="single" w:sz="6" w:space="0" w:color="E8E4DE"/>
              <w:bottom w:val="single" w:sz="6" w:space="0" w:color="E8E4DE"/>
              <w:right w:val="single" w:sz="6" w:space="0" w:color="E8E4DE"/>
            </w:tcBorders>
          </w:tcPr>
          <w:p w14:paraId="6DA5748F" w14:textId="77777777" w:rsidR="00890614" w:rsidRDefault="00000000">
            <w:r>
              <w:t>After repeated failure, mark the event blocked and alert operations.</w:t>
            </w:r>
          </w:p>
        </w:tc>
        <w:tc>
          <w:tcPr>
            <w:tcW w:w="4104" w:type="dxa"/>
            <w:tcBorders>
              <w:top w:val="single" w:sz="6" w:space="0" w:color="E8E4DE"/>
              <w:left w:val="single" w:sz="6" w:space="0" w:color="E8E4DE"/>
              <w:bottom w:val="single" w:sz="6" w:space="0" w:color="E8E4DE"/>
              <w:right w:val="single" w:sz="6" w:space="0" w:color="E8E4DE"/>
            </w:tcBorders>
          </w:tcPr>
          <w:p w14:paraId="7F7585C9" w14:textId="77777777" w:rsidR="00890614" w:rsidRDefault="00000000">
            <w:r>
              <w:t>A bad payload should not stop the entire queue.</w:t>
            </w:r>
          </w:p>
        </w:tc>
      </w:tr>
      <w:tr w:rsidR="00890614" w14:paraId="58B5863A"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70C79859" w14:textId="77777777" w:rsidR="00890614" w:rsidRDefault="00000000">
            <w:r>
              <w:t>Projection lag</w:t>
            </w:r>
          </w:p>
        </w:tc>
        <w:tc>
          <w:tcPr>
            <w:tcW w:w="3672" w:type="dxa"/>
            <w:tcBorders>
              <w:top w:val="single" w:sz="6" w:space="0" w:color="E8E4DE"/>
              <w:left w:val="single" w:sz="6" w:space="0" w:color="E8E4DE"/>
              <w:bottom w:val="single" w:sz="6" w:space="0" w:color="E8E4DE"/>
              <w:right w:val="single" w:sz="6" w:space="0" w:color="E8E4DE"/>
            </w:tcBorders>
            <w:shd w:val="clear" w:color="auto" w:fill="F6F9FC"/>
          </w:tcPr>
          <w:p w14:paraId="342C908F" w14:textId="77777777" w:rsidR="00890614" w:rsidRDefault="00000000">
            <w:r>
              <w:t>Read models are eventually consistent and expose freshness metadata where needed.</w:t>
            </w:r>
          </w:p>
        </w:tc>
        <w:tc>
          <w:tcPr>
            <w:tcW w:w="4104" w:type="dxa"/>
            <w:tcBorders>
              <w:top w:val="single" w:sz="6" w:space="0" w:color="E8E4DE"/>
              <w:left w:val="single" w:sz="6" w:space="0" w:color="E8E4DE"/>
              <w:bottom w:val="single" w:sz="6" w:space="0" w:color="E8E4DE"/>
              <w:right w:val="single" w:sz="6" w:space="0" w:color="E8E4DE"/>
            </w:tcBorders>
            <w:shd w:val="clear" w:color="auto" w:fill="F6F9FC"/>
          </w:tcPr>
          <w:p w14:paraId="2CB28C1A" w14:textId="77777777" w:rsidR="00890614" w:rsidRDefault="00000000">
            <w:r>
              <w:t>User-facing pages stay fast without pretending projections are always current.</w:t>
            </w:r>
          </w:p>
        </w:tc>
      </w:tr>
    </w:tbl>
    <w:p w14:paraId="46EB5588" w14:textId="77777777" w:rsidR="00890614" w:rsidRDefault="00890614"/>
    <w:p w14:paraId="4D3D22EA" w14:textId="77777777" w:rsidR="00890614" w:rsidRDefault="00000000">
      <w:pPr>
        <w:pStyle w:val="Heading1"/>
      </w:pPr>
      <w:r>
        <w:t>8. Concurrency and Idempotency</w:t>
      </w:r>
    </w:p>
    <w:p w14:paraId="3D71430D" w14:textId="77777777" w:rsidR="00890614" w:rsidRDefault="00000000">
      <w:r>
        <w:t>C1RCLE must handle multiple users attempting to buy the same inventory and multiple systems reporting the same payment event. The design combines optimistic concurrency with idempotency keys.</w:t>
      </w:r>
    </w:p>
    <w:p w14:paraId="3D260D9C" w14:textId="77777777" w:rsidR="00890614" w:rsidRDefault="00000000">
      <w:pPr>
        <w:pStyle w:val="ListBullet"/>
        <w:spacing w:after="60"/>
      </w:pPr>
      <w:r>
        <w:t>Optimistic version checks protect aggregate updates. A writer must provide the expected version; stale writers receive a conflict and retry against fresh state.</w:t>
      </w:r>
    </w:p>
    <w:p w14:paraId="77E4E2E0" w14:textId="77777777" w:rsidR="00890614" w:rsidRDefault="00000000">
      <w:pPr>
        <w:pStyle w:val="ListBullet"/>
        <w:spacing w:after="60"/>
      </w:pPr>
      <w:r>
        <w:lastRenderedPageBreak/>
        <w:t>Idempotency keys protect client retries. A repeated mutation with the same key returns the original response instead of creating a second order or redemption.</w:t>
      </w:r>
    </w:p>
    <w:p w14:paraId="22E096F9" w14:textId="77777777" w:rsidR="00890614" w:rsidRDefault="00000000">
      <w:pPr>
        <w:pStyle w:val="ListBullet"/>
        <w:spacing w:after="60"/>
      </w:pPr>
      <w:r>
        <w:t>Webhook deduplication protects provider retries. The webhook handler stores the provider event ID and order transition result before triggering fulfillment.</w:t>
      </w:r>
    </w:p>
    <w:p w14:paraId="1D0CA201" w14:textId="77777777" w:rsidR="00890614" w:rsidRDefault="00000000">
      <w:pPr>
        <w:pStyle w:val="ListBullet"/>
        <w:spacing w:after="60"/>
      </w:pPr>
      <w:r>
        <w:t>Deterministic document IDs are preferred for redemption and fulfillment records where a natural uniqueness constraint exists.</w:t>
      </w:r>
    </w:p>
    <w:p w14:paraId="08AFC826" w14:textId="77777777" w:rsidR="00890614" w:rsidRDefault="00000000">
      <w:pPr>
        <w:pStyle w:val="Heading1"/>
      </w:pPr>
      <w:r>
        <w:t>9. Security and Access Control</w:t>
      </w:r>
    </w:p>
    <w:p w14:paraId="5A9E0DBB" w14:textId="77777777" w:rsidR="00890614" w:rsidRDefault="00000000">
      <w:r>
        <w:t>Security is enforced by separating identity, tenant authority, and platform authority. A user who owns an organization can manage that tenant, but that role does not imply platform-wide privilege. Internal administration uses a separate authority path.</w:t>
      </w:r>
    </w:p>
    <w:tbl>
      <w:tblPr>
        <w:tblStyle w:val="TableGrid"/>
        <w:tblW w:w="0" w:type="auto"/>
        <w:tblLook w:val="04A0" w:firstRow="1" w:lastRow="0" w:firstColumn="1" w:lastColumn="0" w:noHBand="0" w:noVBand="1"/>
      </w:tblPr>
      <w:tblGrid>
        <w:gridCol w:w="2088"/>
        <w:gridCol w:w="3816"/>
        <w:gridCol w:w="3816"/>
      </w:tblGrid>
      <w:tr w:rsidR="00890614" w14:paraId="677D0A90" w14:textId="77777777">
        <w:trPr>
          <w:tblHeader/>
        </w:trPr>
        <w:tc>
          <w:tcPr>
            <w:tcW w:w="2088" w:type="dxa"/>
            <w:tcBorders>
              <w:top w:val="single" w:sz="6" w:space="0" w:color="E8E4DE"/>
              <w:left w:val="single" w:sz="6" w:space="0" w:color="E8E4DE"/>
              <w:bottom w:val="single" w:sz="6" w:space="0" w:color="E8E4DE"/>
              <w:right w:val="single" w:sz="6" w:space="0" w:color="E8E4DE"/>
            </w:tcBorders>
            <w:shd w:val="clear" w:color="auto" w:fill="F4F2FF"/>
          </w:tcPr>
          <w:p w14:paraId="7C81940C" w14:textId="77777777" w:rsidR="00890614" w:rsidRDefault="00000000">
            <w:r>
              <w:rPr>
                <w:b/>
              </w:rPr>
              <w:t>Control</w:t>
            </w:r>
          </w:p>
        </w:tc>
        <w:tc>
          <w:tcPr>
            <w:tcW w:w="3816" w:type="dxa"/>
            <w:tcBorders>
              <w:top w:val="single" w:sz="6" w:space="0" w:color="E8E4DE"/>
              <w:left w:val="single" w:sz="6" w:space="0" w:color="E8E4DE"/>
              <w:bottom w:val="single" w:sz="6" w:space="0" w:color="E8E4DE"/>
              <w:right w:val="single" w:sz="6" w:space="0" w:color="E8E4DE"/>
            </w:tcBorders>
            <w:shd w:val="clear" w:color="auto" w:fill="F4F2FF"/>
          </w:tcPr>
          <w:p w14:paraId="12199DC1" w14:textId="77777777" w:rsidR="00890614" w:rsidRDefault="00000000">
            <w:r>
              <w:rPr>
                <w:b/>
              </w:rPr>
              <w:t>Implementation</w:t>
            </w:r>
          </w:p>
        </w:tc>
        <w:tc>
          <w:tcPr>
            <w:tcW w:w="3816" w:type="dxa"/>
            <w:tcBorders>
              <w:top w:val="single" w:sz="6" w:space="0" w:color="E8E4DE"/>
              <w:left w:val="single" w:sz="6" w:space="0" w:color="E8E4DE"/>
              <w:bottom w:val="single" w:sz="6" w:space="0" w:color="E8E4DE"/>
              <w:right w:val="single" w:sz="6" w:space="0" w:color="E8E4DE"/>
            </w:tcBorders>
            <w:shd w:val="clear" w:color="auto" w:fill="F4F2FF"/>
          </w:tcPr>
          <w:p w14:paraId="7BC59F4B" w14:textId="77777777" w:rsidR="00890614" w:rsidRDefault="00000000">
            <w:r>
              <w:rPr>
                <w:b/>
              </w:rPr>
              <w:t>Why it matters</w:t>
            </w:r>
          </w:p>
        </w:tc>
      </w:tr>
      <w:tr w:rsidR="00890614" w14:paraId="7DDA24CD" w14:textId="77777777">
        <w:tc>
          <w:tcPr>
            <w:tcW w:w="2088" w:type="dxa"/>
            <w:tcBorders>
              <w:top w:val="single" w:sz="6" w:space="0" w:color="E8E4DE"/>
              <w:left w:val="single" w:sz="6" w:space="0" w:color="E8E4DE"/>
              <w:bottom w:val="single" w:sz="6" w:space="0" w:color="E8E4DE"/>
              <w:right w:val="single" w:sz="6" w:space="0" w:color="E8E4DE"/>
            </w:tcBorders>
          </w:tcPr>
          <w:p w14:paraId="430B1C24" w14:textId="77777777" w:rsidR="00890614" w:rsidRDefault="00000000">
            <w:r>
              <w:t>Session model</w:t>
            </w:r>
          </w:p>
        </w:tc>
        <w:tc>
          <w:tcPr>
            <w:tcW w:w="3816" w:type="dxa"/>
            <w:tcBorders>
              <w:top w:val="single" w:sz="6" w:space="0" w:color="E8E4DE"/>
              <w:left w:val="single" w:sz="6" w:space="0" w:color="E8E4DE"/>
              <w:bottom w:val="single" w:sz="6" w:space="0" w:color="E8E4DE"/>
              <w:right w:val="single" w:sz="6" w:space="0" w:color="E8E4DE"/>
            </w:tcBorders>
          </w:tcPr>
          <w:p w14:paraId="1C436526" w14:textId="77777777" w:rsidR="00890614" w:rsidRDefault="00000000">
            <w:r>
              <w:t>Secure, HTTP-only cookies for durable browser sessions; short-lived access state for API calls.</w:t>
            </w:r>
          </w:p>
        </w:tc>
        <w:tc>
          <w:tcPr>
            <w:tcW w:w="3816" w:type="dxa"/>
            <w:tcBorders>
              <w:top w:val="single" w:sz="6" w:space="0" w:color="E8E4DE"/>
              <w:left w:val="single" w:sz="6" w:space="0" w:color="E8E4DE"/>
              <w:bottom w:val="single" w:sz="6" w:space="0" w:color="E8E4DE"/>
              <w:right w:val="single" w:sz="6" w:space="0" w:color="E8E4DE"/>
            </w:tcBorders>
          </w:tcPr>
          <w:p w14:paraId="608C3500" w14:textId="77777777" w:rsidR="00890614" w:rsidRDefault="00000000">
            <w:r>
              <w:t>Reduces token theft risk from client-side JavaScript.</w:t>
            </w:r>
          </w:p>
        </w:tc>
      </w:tr>
      <w:tr w:rsidR="00890614" w14:paraId="6E670731"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34C2CA94" w14:textId="77777777" w:rsidR="00890614" w:rsidRDefault="00000000">
            <w:r>
              <w:t>Tenant isolation</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2FE25E38" w14:textId="77777777" w:rsidR="00890614" w:rsidRDefault="00000000">
            <w:r>
              <w:t>Organization permissions are evaluated against the requested tenant and resource.</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1A4544A4" w14:textId="77777777" w:rsidR="00890614" w:rsidRDefault="00000000">
            <w:r>
              <w:t>Prevents lateral access across venues, events, and partner accounts.</w:t>
            </w:r>
          </w:p>
        </w:tc>
      </w:tr>
      <w:tr w:rsidR="00890614" w14:paraId="1BF23C5F" w14:textId="77777777">
        <w:tc>
          <w:tcPr>
            <w:tcW w:w="2088" w:type="dxa"/>
            <w:tcBorders>
              <w:top w:val="single" w:sz="6" w:space="0" w:color="E8E4DE"/>
              <w:left w:val="single" w:sz="6" w:space="0" w:color="E8E4DE"/>
              <w:bottom w:val="single" w:sz="6" w:space="0" w:color="E8E4DE"/>
              <w:right w:val="single" w:sz="6" w:space="0" w:color="E8E4DE"/>
            </w:tcBorders>
          </w:tcPr>
          <w:p w14:paraId="018BC4D0" w14:textId="77777777" w:rsidR="00890614" w:rsidRDefault="00000000">
            <w:r>
              <w:t>Platform admin isolation</w:t>
            </w:r>
          </w:p>
        </w:tc>
        <w:tc>
          <w:tcPr>
            <w:tcW w:w="3816" w:type="dxa"/>
            <w:tcBorders>
              <w:top w:val="single" w:sz="6" w:space="0" w:color="E8E4DE"/>
              <w:left w:val="single" w:sz="6" w:space="0" w:color="E8E4DE"/>
              <w:bottom w:val="single" w:sz="6" w:space="0" w:color="E8E4DE"/>
              <w:right w:val="single" w:sz="6" w:space="0" w:color="E8E4DE"/>
            </w:tcBorders>
          </w:tcPr>
          <w:p w14:paraId="6A0A0327" w14:textId="77777777" w:rsidR="00890614" w:rsidRDefault="00000000">
            <w:r>
              <w:t>Admin authority is a separate aggregate and repository path.</w:t>
            </w:r>
          </w:p>
        </w:tc>
        <w:tc>
          <w:tcPr>
            <w:tcW w:w="3816" w:type="dxa"/>
            <w:tcBorders>
              <w:top w:val="single" w:sz="6" w:space="0" w:color="E8E4DE"/>
              <w:left w:val="single" w:sz="6" w:space="0" w:color="E8E4DE"/>
              <w:bottom w:val="single" w:sz="6" w:space="0" w:color="E8E4DE"/>
              <w:right w:val="single" w:sz="6" w:space="0" w:color="E8E4DE"/>
            </w:tcBorders>
          </w:tcPr>
          <w:p w14:paraId="1D27D3BA" w14:textId="77777777" w:rsidR="00890614" w:rsidRDefault="00000000">
            <w:r>
              <w:t>Avoids treating tenant owners as internal operators.</w:t>
            </w:r>
          </w:p>
        </w:tc>
      </w:tr>
      <w:tr w:rsidR="00890614" w14:paraId="1B6A9AF0" w14:textId="77777777">
        <w:tc>
          <w:tcPr>
            <w:tcW w:w="2088" w:type="dxa"/>
            <w:tcBorders>
              <w:top w:val="single" w:sz="6" w:space="0" w:color="E8E4DE"/>
              <w:left w:val="single" w:sz="6" w:space="0" w:color="E8E4DE"/>
              <w:bottom w:val="single" w:sz="6" w:space="0" w:color="E8E4DE"/>
              <w:right w:val="single" w:sz="6" w:space="0" w:color="E8E4DE"/>
            </w:tcBorders>
            <w:shd w:val="clear" w:color="auto" w:fill="F6F9FC"/>
          </w:tcPr>
          <w:p w14:paraId="3702CC06" w14:textId="77777777" w:rsidR="00890614" w:rsidRDefault="00000000">
            <w:r>
              <w:t>Payment authenticity</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0159CEE9" w14:textId="77777777" w:rsidR="00890614" w:rsidRDefault="00000000">
            <w:r>
              <w:t>Webhook signatures are verified against the raw deterministic payload before processing.</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6D63741E" w14:textId="77777777" w:rsidR="00890614" w:rsidRDefault="00000000">
            <w:r>
              <w:t>Stops spoofed financial confirmations.</w:t>
            </w:r>
          </w:p>
        </w:tc>
      </w:tr>
      <w:tr w:rsidR="00890614" w14:paraId="73AF78ED" w14:textId="77777777">
        <w:tc>
          <w:tcPr>
            <w:tcW w:w="2088" w:type="dxa"/>
            <w:tcBorders>
              <w:top w:val="single" w:sz="6" w:space="0" w:color="E8E4DE"/>
              <w:left w:val="single" w:sz="6" w:space="0" w:color="E8E4DE"/>
              <w:bottom w:val="single" w:sz="6" w:space="0" w:color="E8E4DE"/>
              <w:right w:val="single" w:sz="6" w:space="0" w:color="E8E4DE"/>
            </w:tcBorders>
          </w:tcPr>
          <w:p w14:paraId="63C6A7C0" w14:textId="77777777" w:rsidR="00890614" w:rsidRDefault="00000000">
            <w:r>
              <w:t>Field minimization</w:t>
            </w:r>
          </w:p>
        </w:tc>
        <w:tc>
          <w:tcPr>
            <w:tcW w:w="3816" w:type="dxa"/>
            <w:tcBorders>
              <w:top w:val="single" w:sz="6" w:space="0" w:color="E8E4DE"/>
              <w:left w:val="single" w:sz="6" w:space="0" w:color="E8E4DE"/>
              <w:bottom w:val="single" w:sz="6" w:space="0" w:color="E8E4DE"/>
              <w:right w:val="single" w:sz="6" w:space="0" w:color="E8E4DE"/>
            </w:tcBorders>
          </w:tcPr>
          <w:p w14:paraId="571E644A" w14:textId="77777777" w:rsidR="00890614" w:rsidRDefault="00000000">
            <w:r>
              <w:t>BFF responses remove privileged fields such as QR payloads, credentials, and internal flags.</w:t>
            </w:r>
          </w:p>
        </w:tc>
        <w:tc>
          <w:tcPr>
            <w:tcW w:w="3816" w:type="dxa"/>
            <w:tcBorders>
              <w:top w:val="single" w:sz="6" w:space="0" w:color="E8E4DE"/>
              <w:left w:val="single" w:sz="6" w:space="0" w:color="E8E4DE"/>
              <w:bottom w:val="single" w:sz="6" w:space="0" w:color="E8E4DE"/>
              <w:right w:val="single" w:sz="6" w:space="0" w:color="E8E4DE"/>
            </w:tcBorders>
          </w:tcPr>
          <w:p w14:paraId="43FA482B" w14:textId="77777777" w:rsidR="00890614" w:rsidRDefault="00000000">
            <w:r>
              <w:t>Limits damage if a browser route is inspected or cached.</w:t>
            </w:r>
          </w:p>
        </w:tc>
      </w:tr>
    </w:tbl>
    <w:p w14:paraId="2DBF1E1A" w14:textId="77777777" w:rsidR="00890614" w:rsidRDefault="00890614"/>
    <w:p w14:paraId="17F2849E" w14:textId="77777777" w:rsidR="00890614" w:rsidRDefault="00000000">
      <w:pPr>
        <w:jc w:val="center"/>
      </w:pPr>
      <w:r>
        <w:rPr>
          <w:noProof/>
        </w:rPr>
        <w:lastRenderedPageBreak/>
        <w:drawing>
          <wp:inline distT="0" distB="0" distL="0" distR="0" wp14:anchorId="41A2D20C" wp14:editId="7F76E7B6">
            <wp:extent cx="4922874" cy="3228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944239" cy="3242709"/>
                    </a:xfrm>
                    <a:prstGeom prst="rect">
                      <a:avLst/>
                    </a:prstGeom>
                  </pic:spPr>
                </pic:pic>
              </a:graphicData>
            </a:graphic>
          </wp:inline>
        </w:drawing>
      </w:r>
    </w:p>
    <w:p w14:paraId="4DD66B94" w14:textId="77777777" w:rsidR="00890614" w:rsidRDefault="00000000">
      <w:pPr>
        <w:pStyle w:val="Caption"/>
        <w:jc w:val="center"/>
      </w:pPr>
      <w:r>
        <w:t>Figure 3. Identity and authority boundaries: tenant roles and platform roles remain separate.</w:t>
      </w:r>
    </w:p>
    <w:p w14:paraId="35E9DFDD" w14:textId="77777777" w:rsidR="00890614" w:rsidRDefault="00000000">
      <w:pPr>
        <w:pStyle w:val="Heading1"/>
      </w:pPr>
      <w:r>
        <w:t>10. Event Lifecycle State Machines</w:t>
      </w:r>
    </w:p>
    <w:p w14:paraId="683DE59E" w14:textId="77777777" w:rsidR="00890614" w:rsidRDefault="00000000">
      <w:r>
        <w:t>Events, invitations, orders, and tickets should move through explicit state machines. The service layer owns the transition matrix; callers request intent, not arbitrary field changes.</w:t>
      </w:r>
    </w:p>
    <w:tbl>
      <w:tblPr>
        <w:tblStyle w:val="TableGrid"/>
        <w:tblW w:w="0" w:type="auto"/>
        <w:tblLook w:val="04A0" w:firstRow="1" w:lastRow="0" w:firstColumn="1" w:lastColumn="0" w:noHBand="0" w:noVBand="1"/>
      </w:tblPr>
      <w:tblGrid>
        <w:gridCol w:w="1728"/>
        <w:gridCol w:w="4032"/>
        <w:gridCol w:w="4032"/>
      </w:tblGrid>
      <w:tr w:rsidR="00890614" w14:paraId="30A6C0EC" w14:textId="77777777">
        <w:trPr>
          <w:tblHeader/>
        </w:trPr>
        <w:tc>
          <w:tcPr>
            <w:tcW w:w="1728" w:type="dxa"/>
            <w:tcBorders>
              <w:top w:val="single" w:sz="6" w:space="0" w:color="E8E4DE"/>
              <w:left w:val="single" w:sz="6" w:space="0" w:color="E8E4DE"/>
              <w:bottom w:val="single" w:sz="6" w:space="0" w:color="E8E4DE"/>
              <w:right w:val="single" w:sz="6" w:space="0" w:color="E8E4DE"/>
            </w:tcBorders>
            <w:shd w:val="clear" w:color="auto" w:fill="F4F2FF"/>
          </w:tcPr>
          <w:p w14:paraId="299ED16A" w14:textId="77777777" w:rsidR="00890614" w:rsidRDefault="00000000">
            <w:r>
              <w:rPr>
                <w:b/>
              </w:rPr>
              <w:t>Entity</w:t>
            </w:r>
          </w:p>
        </w:tc>
        <w:tc>
          <w:tcPr>
            <w:tcW w:w="4032" w:type="dxa"/>
            <w:tcBorders>
              <w:top w:val="single" w:sz="6" w:space="0" w:color="E8E4DE"/>
              <w:left w:val="single" w:sz="6" w:space="0" w:color="E8E4DE"/>
              <w:bottom w:val="single" w:sz="6" w:space="0" w:color="E8E4DE"/>
              <w:right w:val="single" w:sz="6" w:space="0" w:color="E8E4DE"/>
            </w:tcBorders>
            <w:shd w:val="clear" w:color="auto" w:fill="F4F2FF"/>
          </w:tcPr>
          <w:p w14:paraId="4CD4A261" w14:textId="77777777" w:rsidR="00890614" w:rsidRDefault="00000000">
            <w:r>
              <w:rPr>
                <w:b/>
              </w:rPr>
              <w:t>Allowed examples</w:t>
            </w:r>
          </w:p>
        </w:tc>
        <w:tc>
          <w:tcPr>
            <w:tcW w:w="4032" w:type="dxa"/>
            <w:tcBorders>
              <w:top w:val="single" w:sz="6" w:space="0" w:color="E8E4DE"/>
              <w:left w:val="single" w:sz="6" w:space="0" w:color="E8E4DE"/>
              <w:bottom w:val="single" w:sz="6" w:space="0" w:color="E8E4DE"/>
              <w:right w:val="single" w:sz="6" w:space="0" w:color="E8E4DE"/>
            </w:tcBorders>
            <w:shd w:val="clear" w:color="auto" w:fill="F4F2FF"/>
          </w:tcPr>
          <w:p w14:paraId="14663909" w14:textId="77777777" w:rsidR="00890614" w:rsidRDefault="00000000">
            <w:r>
              <w:rPr>
                <w:b/>
              </w:rPr>
              <w:t>Blocked examples</w:t>
            </w:r>
          </w:p>
        </w:tc>
      </w:tr>
      <w:tr w:rsidR="00890614" w14:paraId="26E31393" w14:textId="77777777">
        <w:tc>
          <w:tcPr>
            <w:tcW w:w="1728" w:type="dxa"/>
            <w:tcBorders>
              <w:top w:val="single" w:sz="6" w:space="0" w:color="E8E4DE"/>
              <w:left w:val="single" w:sz="6" w:space="0" w:color="E8E4DE"/>
              <w:bottom w:val="single" w:sz="6" w:space="0" w:color="E8E4DE"/>
              <w:right w:val="single" w:sz="6" w:space="0" w:color="E8E4DE"/>
            </w:tcBorders>
          </w:tcPr>
          <w:p w14:paraId="0843EF7C" w14:textId="77777777" w:rsidR="00890614" w:rsidRDefault="00000000">
            <w:r>
              <w:t>Event</w:t>
            </w:r>
          </w:p>
        </w:tc>
        <w:tc>
          <w:tcPr>
            <w:tcW w:w="4032" w:type="dxa"/>
            <w:tcBorders>
              <w:top w:val="single" w:sz="6" w:space="0" w:color="E8E4DE"/>
              <w:left w:val="single" w:sz="6" w:space="0" w:color="E8E4DE"/>
              <w:bottom w:val="single" w:sz="6" w:space="0" w:color="E8E4DE"/>
              <w:right w:val="single" w:sz="6" w:space="0" w:color="E8E4DE"/>
            </w:tcBorders>
          </w:tcPr>
          <w:p w14:paraId="3147220B" w14:textId="77777777" w:rsidR="00890614" w:rsidRDefault="00000000">
            <w:r>
              <w:t>draft -&gt; review -&gt; scheduled -&gt; published -&gt; completed</w:t>
            </w:r>
          </w:p>
        </w:tc>
        <w:tc>
          <w:tcPr>
            <w:tcW w:w="4032" w:type="dxa"/>
            <w:tcBorders>
              <w:top w:val="single" w:sz="6" w:space="0" w:color="E8E4DE"/>
              <w:left w:val="single" w:sz="6" w:space="0" w:color="E8E4DE"/>
              <w:bottom w:val="single" w:sz="6" w:space="0" w:color="E8E4DE"/>
              <w:right w:val="single" w:sz="6" w:space="0" w:color="E8E4DE"/>
            </w:tcBorders>
          </w:tcPr>
          <w:p w14:paraId="10F1CA1A" w14:textId="77777777" w:rsidR="00890614" w:rsidRDefault="00000000">
            <w:r>
              <w:t>draft -&gt; published without review; completed -&gt; draft</w:t>
            </w:r>
          </w:p>
        </w:tc>
      </w:tr>
      <w:tr w:rsidR="00890614" w14:paraId="2AD2A596" w14:textId="77777777">
        <w:tc>
          <w:tcPr>
            <w:tcW w:w="1728" w:type="dxa"/>
            <w:tcBorders>
              <w:top w:val="single" w:sz="6" w:space="0" w:color="E8E4DE"/>
              <w:left w:val="single" w:sz="6" w:space="0" w:color="E8E4DE"/>
              <w:bottom w:val="single" w:sz="6" w:space="0" w:color="E8E4DE"/>
              <w:right w:val="single" w:sz="6" w:space="0" w:color="E8E4DE"/>
            </w:tcBorders>
            <w:shd w:val="clear" w:color="auto" w:fill="F6F9FC"/>
          </w:tcPr>
          <w:p w14:paraId="7072B6DB" w14:textId="77777777" w:rsidR="00890614" w:rsidRDefault="00000000">
            <w:r>
              <w:t>Order</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7BDDE232" w14:textId="77777777" w:rsidR="00890614" w:rsidRDefault="00000000">
            <w:r>
              <w:t>pending_payment -&gt; paid -&gt; fulfilled; pending_payment -&gt; expired</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0A3B9513" w14:textId="77777777" w:rsidR="00890614" w:rsidRDefault="00000000">
            <w:r>
              <w:t>paid -&gt; pending_payment; fulfilled -&gt; paid by duplicate webhook</w:t>
            </w:r>
          </w:p>
        </w:tc>
      </w:tr>
      <w:tr w:rsidR="00890614" w14:paraId="1D614376" w14:textId="77777777">
        <w:tc>
          <w:tcPr>
            <w:tcW w:w="1728" w:type="dxa"/>
            <w:tcBorders>
              <w:top w:val="single" w:sz="6" w:space="0" w:color="E8E4DE"/>
              <w:left w:val="single" w:sz="6" w:space="0" w:color="E8E4DE"/>
              <w:bottom w:val="single" w:sz="6" w:space="0" w:color="E8E4DE"/>
              <w:right w:val="single" w:sz="6" w:space="0" w:color="E8E4DE"/>
            </w:tcBorders>
          </w:tcPr>
          <w:p w14:paraId="6E27415C" w14:textId="77777777" w:rsidR="00890614" w:rsidRDefault="00000000">
            <w:r>
              <w:t>Invitation</w:t>
            </w:r>
          </w:p>
        </w:tc>
        <w:tc>
          <w:tcPr>
            <w:tcW w:w="4032" w:type="dxa"/>
            <w:tcBorders>
              <w:top w:val="single" w:sz="6" w:space="0" w:color="E8E4DE"/>
              <w:left w:val="single" w:sz="6" w:space="0" w:color="E8E4DE"/>
              <w:bottom w:val="single" w:sz="6" w:space="0" w:color="E8E4DE"/>
              <w:right w:val="single" w:sz="6" w:space="0" w:color="E8E4DE"/>
            </w:tcBorders>
          </w:tcPr>
          <w:p w14:paraId="73034667" w14:textId="77777777" w:rsidR="00890614" w:rsidRDefault="00000000">
            <w:r>
              <w:t>created -&gt; accepted; created -&gt; revoked; expired -&gt; archived</w:t>
            </w:r>
          </w:p>
        </w:tc>
        <w:tc>
          <w:tcPr>
            <w:tcW w:w="4032" w:type="dxa"/>
            <w:tcBorders>
              <w:top w:val="single" w:sz="6" w:space="0" w:color="E8E4DE"/>
              <w:left w:val="single" w:sz="6" w:space="0" w:color="E8E4DE"/>
              <w:bottom w:val="single" w:sz="6" w:space="0" w:color="E8E4DE"/>
              <w:right w:val="single" w:sz="6" w:space="0" w:color="E8E4DE"/>
            </w:tcBorders>
          </w:tcPr>
          <w:p w14:paraId="5FB0D17B" w14:textId="77777777" w:rsidR="00890614" w:rsidRDefault="00000000">
            <w:r>
              <w:t>revoked -&gt; accepted; accepted -&gt; revoked without audit trail</w:t>
            </w:r>
          </w:p>
        </w:tc>
      </w:tr>
      <w:tr w:rsidR="00890614" w14:paraId="0DD665BC" w14:textId="77777777">
        <w:tc>
          <w:tcPr>
            <w:tcW w:w="1728" w:type="dxa"/>
            <w:tcBorders>
              <w:top w:val="single" w:sz="6" w:space="0" w:color="E8E4DE"/>
              <w:left w:val="single" w:sz="6" w:space="0" w:color="E8E4DE"/>
              <w:bottom w:val="single" w:sz="6" w:space="0" w:color="E8E4DE"/>
              <w:right w:val="single" w:sz="6" w:space="0" w:color="E8E4DE"/>
            </w:tcBorders>
            <w:shd w:val="clear" w:color="auto" w:fill="F6F9FC"/>
          </w:tcPr>
          <w:p w14:paraId="3765CF4C" w14:textId="77777777" w:rsidR="00890614" w:rsidRDefault="00000000">
            <w:r>
              <w:t>Ticket</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57CE70BF" w14:textId="77777777" w:rsidR="00890614" w:rsidRDefault="00000000">
            <w:r>
              <w:t>issued -&gt; checked_in; issued -&gt; refunded; refunded -&gt; voided</w:t>
            </w:r>
          </w:p>
        </w:tc>
        <w:tc>
          <w:tcPr>
            <w:tcW w:w="4032" w:type="dxa"/>
            <w:tcBorders>
              <w:top w:val="single" w:sz="6" w:space="0" w:color="E8E4DE"/>
              <w:left w:val="single" w:sz="6" w:space="0" w:color="E8E4DE"/>
              <w:bottom w:val="single" w:sz="6" w:space="0" w:color="E8E4DE"/>
              <w:right w:val="single" w:sz="6" w:space="0" w:color="E8E4DE"/>
            </w:tcBorders>
            <w:shd w:val="clear" w:color="auto" w:fill="F6F9FC"/>
          </w:tcPr>
          <w:p w14:paraId="25C83CEF" w14:textId="77777777" w:rsidR="00890614" w:rsidRDefault="00000000">
            <w:r>
              <w:t>checked_in -&gt; refunded without operator review</w:t>
            </w:r>
          </w:p>
        </w:tc>
      </w:tr>
    </w:tbl>
    <w:p w14:paraId="750986A8" w14:textId="77777777" w:rsidR="00890614" w:rsidRDefault="00890614"/>
    <w:p w14:paraId="097FBF10" w14:textId="77777777" w:rsidR="00890614" w:rsidRDefault="00000000">
      <w:pPr>
        <w:pStyle w:val="Heading1"/>
      </w:pPr>
      <w:r>
        <w:t>11. Data Modeling and Denormalized Reads</w:t>
      </w:r>
    </w:p>
    <w:p w14:paraId="04D18F2D" w14:textId="77777777" w:rsidR="00890614" w:rsidRDefault="00000000">
      <w:r>
        <w:t>The platform optimizes read-heavy user journeys with denormalized documents. Event cards, partner summaries, and ticket inventories should be readable without forcing the browser to join venues, organizations, artists, pricing rules, and inventory records.</w:t>
      </w:r>
    </w:p>
    <w:p w14:paraId="766E53F6" w14:textId="77777777" w:rsidR="00890614" w:rsidRDefault="00000000">
      <w:r>
        <w:t>The trade-off is projection maintenance. Source-of-truth repositories emit outbox events when canonical data changes, and projection workers update the read models. Any screen that uses a projection must tolerate short-lived staleness and, where the consequence matters, perform a gateway validation before mutation.</w:t>
      </w:r>
    </w:p>
    <w:tbl>
      <w:tblPr>
        <w:tblStyle w:val="TableGrid"/>
        <w:tblW w:w="0" w:type="auto"/>
        <w:tblLook w:val="04A0" w:firstRow="1" w:lastRow="0" w:firstColumn="1" w:lastColumn="0" w:noHBand="0" w:noVBand="1"/>
      </w:tblPr>
      <w:tblGrid>
        <w:gridCol w:w="2376"/>
        <w:gridCol w:w="4320"/>
        <w:gridCol w:w="3096"/>
      </w:tblGrid>
      <w:tr w:rsidR="00890614" w14:paraId="21CEAF4B" w14:textId="77777777">
        <w:trPr>
          <w:tblHeader/>
        </w:trPr>
        <w:tc>
          <w:tcPr>
            <w:tcW w:w="2376" w:type="dxa"/>
            <w:tcBorders>
              <w:top w:val="single" w:sz="6" w:space="0" w:color="E8E4DE"/>
              <w:left w:val="single" w:sz="6" w:space="0" w:color="E8E4DE"/>
              <w:bottom w:val="single" w:sz="6" w:space="0" w:color="E8E4DE"/>
              <w:right w:val="single" w:sz="6" w:space="0" w:color="E8E4DE"/>
            </w:tcBorders>
            <w:shd w:val="clear" w:color="auto" w:fill="F4F2FF"/>
          </w:tcPr>
          <w:p w14:paraId="0198016D" w14:textId="77777777" w:rsidR="00890614" w:rsidRDefault="00000000">
            <w:r>
              <w:rPr>
                <w:b/>
              </w:rPr>
              <w:lastRenderedPageBreak/>
              <w:t>Read model</w:t>
            </w:r>
          </w:p>
        </w:tc>
        <w:tc>
          <w:tcPr>
            <w:tcW w:w="4320" w:type="dxa"/>
            <w:tcBorders>
              <w:top w:val="single" w:sz="6" w:space="0" w:color="E8E4DE"/>
              <w:left w:val="single" w:sz="6" w:space="0" w:color="E8E4DE"/>
              <w:bottom w:val="single" w:sz="6" w:space="0" w:color="E8E4DE"/>
              <w:right w:val="single" w:sz="6" w:space="0" w:color="E8E4DE"/>
            </w:tcBorders>
            <w:shd w:val="clear" w:color="auto" w:fill="F4F2FF"/>
          </w:tcPr>
          <w:p w14:paraId="3F7B6C38" w14:textId="77777777" w:rsidR="00890614" w:rsidRDefault="00000000">
            <w:r>
              <w:rPr>
                <w:b/>
              </w:rPr>
              <w:t>Source facts</w:t>
            </w:r>
          </w:p>
        </w:tc>
        <w:tc>
          <w:tcPr>
            <w:tcW w:w="3096" w:type="dxa"/>
            <w:tcBorders>
              <w:top w:val="single" w:sz="6" w:space="0" w:color="E8E4DE"/>
              <w:left w:val="single" w:sz="6" w:space="0" w:color="E8E4DE"/>
              <w:bottom w:val="single" w:sz="6" w:space="0" w:color="E8E4DE"/>
              <w:right w:val="single" w:sz="6" w:space="0" w:color="E8E4DE"/>
            </w:tcBorders>
            <w:shd w:val="clear" w:color="auto" w:fill="F4F2FF"/>
          </w:tcPr>
          <w:p w14:paraId="7CF36DF8" w14:textId="77777777" w:rsidR="00890614" w:rsidRDefault="00000000">
            <w:r>
              <w:rPr>
                <w:b/>
              </w:rPr>
              <w:t>Freshness expectation</w:t>
            </w:r>
          </w:p>
        </w:tc>
      </w:tr>
      <w:tr w:rsidR="00890614" w14:paraId="3074B439" w14:textId="77777777">
        <w:tc>
          <w:tcPr>
            <w:tcW w:w="2376" w:type="dxa"/>
            <w:tcBorders>
              <w:top w:val="single" w:sz="6" w:space="0" w:color="E8E4DE"/>
              <w:left w:val="single" w:sz="6" w:space="0" w:color="E8E4DE"/>
              <w:bottom w:val="single" w:sz="6" w:space="0" w:color="E8E4DE"/>
              <w:right w:val="single" w:sz="6" w:space="0" w:color="E8E4DE"/>
            </w:tcBorders>
          </w:tcPr>
          <w:p w14:paraId="11278ED0" w14:textId="77777777" w:rsidR="00890614" w:rsidRDefault="00000000">
            <w:r>
              <w:t>Guest event detail</w:t>
            </w:r>
          </w:p>
        </w:tc>
        <w:tc>
          <w:tcPr>
            <w:tcW w:w="4320" w:type="dxa"/>
            <w:tcBorders>
              <w:top w:val="single" w:sz="6" w:space="0" w:color="E8E4DE"/>
              <w:left w:val="single" w:sz="6" w:space="0" w:color="E8E4DE"/>
              <w:bottom w:val="single" w:sz="6" w:space="0" w:color="E8E4DE"/>
              <w:right w:val="single" w:sz="6" w:space="0" w:color="E8E4DE"/>
            </w:tcBorders>
          </w:tcPr>
          <w:p w14:paraId="359E8EBD" w14:textId="77777777" w:rsidR="00890614" w:rsidRDefault="00000000">
            <w:r>
              <w:t>Event, venue, organization, ticket tiers, availability summary.</w:t>
            </w:r>
          </w:p>
        </w:tc>
        <w:tc>
          <w:tcPr>
            <w:tcW w:w="3096" w:type="dxa"/>
            <w:tcBorders>
              <w:top w:val="single" w:sz="6" w:space="0" w:color="E8E4DE"/>
              <w:left w:val="single" w:sz="6" w:space="0" w:color="E8E4DE"/>
              <w:bottom w:val="single" w:sz="6" w:space="0" w:color="E8E4DE"/>
              <w:right w:val="single" w:sz="6" w:space="0" w:color="E8E4DE"/>
            </w:tcBorders>
          </w:tcPr>
          <w:p w14:paraId="1ED6C5F3" w14:textId="77777777" w:rsidR="00890614" w:rsidRDefault="00000000">
            <w:r>
              <w:t>Fast page load; final inventory and price revalidated at checkout.</w:t>
            </w:r>
          </w:p>
        </w:tc>
      </w:tr>
      <w:tr w:rsidR="00890614" w14:paraId="56640B33" w14:textId="77777777">
        <w:tc>
          <w:tcPr>
            <w:tcW w:w="2376" w:type="dxa"/>
            <w:tcBorders>
              <w:top w:val="single" w:sz="6" w:space="0" w:color="E8E4DE"/>
              <w:left w:val="single" w:sz="6" w:space="0" w:color="E8E4DE"/>
              <w:bottom w:val="single" w:sz="6" w:space="0" w:color="E8E4DE"/>
              <w:right w:val="single" w:sz="6" w:space="0" w:color="E8E4DE"/>
            </w:tcBorders>
            <w:shd w:val="clear" w:color="auto" w:fill="F6F9FC"/>
          </w:tcPr>
          <w:p w14:paraId="0832CA59" w14:textId="77777777" w:rsidR="00890614" w:rsidRDefault="00000000">
            <w:r>
              <w:t>Partner dashboard overview</w:t>
            </w:r>
          </w:p>
        </w:tc>
        <w:tc>
          <w:tcPr>
            <w:tcW w:w="4320" w:type="dxa"/>
            <w:tcBorders>
              <w:top w:val="single" w:sz="6" w:space="0" w:color="E8E4DE"/>
              <w:left w:val="single" w:sz="6" w:space="0" w:color="E8E4DE"/>
              <w:bottom w:val="single" w:sz="6" w:space="0" w:color="E8E4DE"/>
              <w:right w:val="single" w:sz="6" w:space="0" w:color="E8E4DE"/>
            </w:tcBorders>
            <w:shd w:val="clear" w:color="auto" w:fill="F6F9FC"/>
          </w:tcPr>
          <w:p w14:paraId="1F89716E" w14:textId="77777777" w:rsidR="00890614" w:rsidRDefault="00000000">
            <w:r>
              <w:t>Orders, payouts, scans, campaign metrics, event state.</w:t>
            </w:r>
          </w:p>
        </w:tc>
        <w:tc>
          <w:tcPr>
            <w:tcW w:w="3096" w:type="dxa"/>
            <w:tcBorders>
              <w:top w:val="single" w:sz="6" w:space="0" w:color="E8E4DE"/>
              <w:left w:val="single" w:sz="6" w:space="0" w:color="E8E4DE"/>
              <w:bottom w:val="single" w:sz="6" w:space="0" w:color="E8E4DE"/>
              <w:right w:val="single" w:sz="6" w:space="0" w:color="E8E4DE"/>
            </w:tcBorders>
            <w:shd w:val="clear" w:color="auto" w:fill="F6F9FC"/>
          </w:tcPr>
          <w:p w14:paraId="76D14C2B" w14:textId="77777777" w:rsidR="00890614" w:rsidRDefault="00000000">
            <w:r>
              <w:t>Eventually consistent; show last refreshed timestamp for operational confidence.</w:t>
            </w:r>
          </w:p>
        </w:tc>
      </w:tr>
      <w:tr w:rsidR="00890614" w14:paraId="6D760B0B" w14:textId="77777777">
        <w:tc>
          <w:tcPr>
            <w:tcW w:w="2376" w:type="dxa"/>
            <w:tcBorders>
              <w:top w:val="single" w:sz="6" w:space="0" w:color="E8E4DE"/>
              <w:left w:val="single" w:sz="6" w:space="0" w:color="E8E4DE"/>
              <w:bottom w:val="single" w:sz="6" w:space="0" w:color="E8E4DE"/>
              <w:right w:val="single" w:sz="6" w:space="0" w:color="E8E4DE"/>
            </w:tcBorders>
          </w:tcPr>
          <w:p w14:paraId="570E8DD9" w14:textId="77777777" w:rsidR="00890614" w:rsidRDefault="00000000">
            <w:r>
              <w:t>Admin review queue</w:t>
            </w:r>
          </w:p>
        </w:tc>
        <w:tc>
          <w:tcPr>
            <w:tcW w:w="4320" w:type="dxa"/>
            <w:tcBorders>
              <w:top w:val="single" w:sz="6" w:space="0" w:color="E8E4DE"/>
              <w:left w:val="single" w:sz="6" w:space="0" w:color="E8E4DE"/>
              <w:bottom w:val="single" w:sz="6" w:space="0" w:color="E8E4DE"/>
              <w:right w:val="single" w:sz="6" w:space="0" w:color="E8E4DE"/>
            </w:tcBorders>
          </w:tcPr>
          <w:p w14:paraId="6464B45E" w14:textId="77777777" w:rsidR="00890614" w:rsidRDefault="00000000">
            <w:r>
              <w:t>Event submissions, risk flags, tenant status, moderation notes.</w:t>
            </w:r>
          </w:p>
        </w:tc>
        <w:tc>
          <w:tcPr>
            <w:tcW w:w="3096" w:type="dxa"/>
            <w:tcBorders>
              <w:top w:val="single" w:sz="6" w:space="0" w:color="E8E4DE"/>
              <w:left w:val="single" w:sz="6" w:space="0" w:color="E8E4DE"/>
              <w:bottom w:val="single" w:sz="6" w:space="0" w:color="E8E4DE"/>
              <w:right w:val="single" w:sz="6" w:space="0" w:color="E8E4DE"/>
            </w:tcBorders>
          </w:tcPr>
          <w:p w14:paraId="066861A1" w14:textId="77777777" w:rsidR="00890614" w:rsidRDefault="00000000">
            <w:r>
              <w:t>Current enough for review workflow; irreversible actions call gateway directly.</w:t>
            </w:r>
          </w:p>
        </w:tc>
      </w:tr>
    </w:tbl>
    <w:p w14:paraId="64928F9E" w14:textId="77777777" w:rsidR="00890614" w:rsidRDefault="00890614"/>
    <w:p w14:paraId="659C8C85" w14:textId="77777777" w:rsidR="00890614" w:rsidRDefault="00000000">
      <w:pPr>
        <w:pStyle w:val="Heading1"/>
      </w:pPr>
      <w:r>
        <w:t>12. Resiliency and Degraded Behavior</w:t>
      </w:r>
    </w:p>
    <w:p w14:paraId="41C7A847" w14:textId="77777777" w:rsidR="00890614" w:rsidRDefault="00000000">
      <w:r>
        <w:t>The platform should fail closed for authority and money, but degrade gracefully for optional read-side data.</w:t>
      </w:r>
    </w:p>
    <w:tbl>
      <w:tblPr>
        <w:tblStyle w:val="TableGrid"/>
        <w:tblW w:w="0" w:type="auto"/>
        <w:tblLook w:val="04A0" w:firstRow="1" w:lastRow="0" w:firstColumn="1" w:lastColumn="0" w:noHBand="0" w:noVBand="1"/>
      </w:tblPr>
      <w:tblGrid>
        <w:gridCol w:w="2376"/>
        <w:gridCol w:w="3528"/>
        <w:gridCol w:w="3960"/>
      </w:tblGrid>
      <w:tr w:rsidR="00890614" w14:paraId="6CEBB0A5" w14:textId="77777777">
        <w:trPr>
          <w:tblHeader/>
        </w:trPr>
        <w:tc>
          <w:tcPr>
            <w:tcW w:w="2376" w:type="dxa"/>
            <w:tcBorders>
              <w:top w:val="single" w:sz="6" w:space="0" w:color="E8E4DE"/>
              <w:left w:val="single" w:sz="6" w:space="0" w:color="E8E4DE"/>
              <w:bottom w:val="single" w:sz="6" w:space="0" w:color="E8E4DE"/>
              <w:right w:val="single" w:sz="6" w:space="0" w:color="E8E4DE"/>
            </w:tcBorders>
            <w:shd w:val="clear" w:color="auto" w:fill="F4F2FF"/>
          </w:tcPr>
          <w:p w14:paraId="238F7D18" w14:textId="77777777" w:rsidR="00890614" w:rsidRDefault="00000000">
            <w:r>
              <w:rPr>
                <w:b/>
              </w:rPr>
              <w:t>Failure</w:t>
            </w:r>
          </w:p>
        </w:tc>
        <w:tc>
          <w:tcPr>
            <w:tcW w:w="3528" w:type="dxa"/>
            <w:tcBorders>
              <w:top w:val="single" w:sz="6" w:space="0" w:color="E8E4DE"/>
              <w:left w:val="single" w:sz="6" w:space="0" w:color="E8E4DE"/>
              <w:bottom w:val="single" w:sz="6" w:space="0" w:color="E8E4DE"/>
              <w:right w:val="single" w:sz="6" w:space="0" w:color="E8E4DE"/>
            </w:tcBorders>
            <w:shd w:val="clear" w:color="auto" w:fill="F4F2FF"/>
          </w:tcPr>
          <w:p w14:paraId="52BEB844" w14:textId="77777777" w:rsidR="00890614" w:rsidRDefault="00000000">
            <w:r>
              <w:rPr>
                <w:b/>
              </w:rPr>
              <w:t>User-visible behavior</w:t>
            </w:r>
          </w:p>
        </w:tc>
        <w:tc>
          <w:tcPr>
            <w:tcW w:w="3960" w:type="dxa"/>
            <w:tcBorders>
              <w:top w:val="single" w:sz="6" w:space="0" w:color="E8E4DE"/>
              <w:left w:val="single" w:sz="6" w:space="0" w:color="E8E4DE"/>
              <w:bottom w:val="single" w:sz="6" w:space="0" w:color="E8E4DE"/>
              <w:right w:val="single" w:sz="6" w:space="0" w:color="E8E4DE"/>
            </w:tcBorders>
            <w:shd w:val="clear" w:color="auto" w:fill="F4F2FF"/>
          </w:tcPr>
          <w:p w14:paraId="79AFEB88" w14:textId="77777777" w:rsidR="00890614" w:rsidRDefault="00000000">
            <w:r>
              <w:rPr>
                <w:b/>
              </w:rPr>
              <w:t>System behavior</w:t>
            </w:r>
          </w:p>
        </w:tc>
      </w:tr>
      <w:tr w:rsidR="00890614" w14:paraId="59D72AC2" w14:textId="77777777">
        <w:tc>
          <w:tcPr>
            <w:tcW w:w="2376" w:type="dxa"/>
            <w:tcBorders>
              <w:top w:val="single" w:sz="6" w:space="0" w:color="E8E4DE"/>
              <w:left w:val="single" w:sz="6" w:space="0" w:color="E8E4DE"/>
              <w:bottom w:val="single" w:sz="6" w:space="0" w:color="E8E4DE"/>
              <w:right w:val="single" w:sz="6" w:space="0" w:color="E8E4DE"/>
            </w:tcBorders>
          </w:tcPr>
          <w:p w14:paraId="28E4AE0B" w14:textId="77777777" w:rsidR="00890614" w:rsidRDefault="00000000">
            <w:r>
              <w:t>Recommendation or analytics service unavailable</w:t>
            </w:r>
          </w:p>
        </w:tc>
        <w:tc>
          <w:tcPr>
            <w:tcW w:w="3528" w:type="dxa"/>
            <w:tcBorders>
              <w:top w:val="single" w:sz="6" w:space="0" w:color="E8E4DE"/>
              <w:left w:val="single" w:sz="6" w:space="0" w:color="E8E4DE"/>
              <w:bottom w:val="single" w:sz="6" w:space="0" w:color="E8E4DE"/>
              <w:right w:val="single" w:sz="6" w:space="0" w:color="E8E4DE"/>
            </w:tcBorders>
          </w:tcPr>
          <w:p w14:paraId="67F59876" w14:textId="77777777" w:rsidR="00890614" w:rsidRDefault="00000000">
            <w:r>
              <w:t>Page renders without optional insight cards.</w:t>
            </w:r>
          </w:p>
        </w:tc>
        <w:tc>
          <w:tcPr>
            <w:tcW w:w="3960" w:type="dxa"/>
            <w:tcBorders>
              <w:top w:val="single" w:sz="6" w:space="0" w:color="E8E4DE"/>
              <w:left w:val="single" w:sz="6" w:space="0" w:color="E8E4DE"/>
              <w:bottom w:val="single" w:sz="6" w:space="0" w:color="E8E4DE"/>
              <w:right w:val="single" w:sz="6" w:space="0" w:color="E8E4DE"/>
            </w:tcBorders>
          </w:tcPr>
          <w:p w14:paraId="53E6D71C" w14:textId="77777777" w:rsidR="00890614" w:rsidRDefault="00000000">
            <w:r>
              <w:t>BFF returns partial data metadata and logs the skipped dependency.</w:t>
            </w:r>
          </w:p>
        </w:tc>
      </w:tr>
      <w:tr w:rsidR="00890614" w14:paraId="7EF76DBE" w14:textId="77777777">
        <w:tc>
          <w:tcPr>
            <w:tcW w:w="2376" w:type="dxa"/>
            <w:tcBorders>
              <w:top w:val="single" w:sz="6" w:space="0" w:color="E8E4DE"/>
              <w:left w:val="single" w:sz="6" w:space="0" w:color="E8E4DE"/>
              <w:bottom w:val="single" w:sz="6" w:space="0" w:color="E8E4DE"/>
              <w:right w:val="single" w:sz="6" w:space="0" w:color="E8E4DE"/>
            </w:tcBorders>
            <w:shd w:val="clear" w:color="auto" w:fill="F6F9FC"/>
          </w:tcPr>
          <w:p w14:paraId="2E90294C" w14:textId="77777777" w:rsidR="00890614" w:rsidRDefault="00000000">
            <w:r>
              <w:t>Inventory validation conflict</w:t>
            </w:r>
          </w:p>
        </w:tc>
        <w:tc>
          <w:tcPr>
            <w:tcW w:w="3528" w:type="dxa"/>
            <w:tcBorders>
              <w:top w:val="single" w:sz="6" w:space="0" w:color="E8E4DE"/>
              <w:left w:val="single" w:sz="6" w:space="0" w:color="E8E4DE"/>
              <w:bottom w:val="single" w:sz="6" w:space="0" w:color="E8E4DE"/>
              <w:right w:val="single" w:sz="6" w:space="0" w:color="E8E4DE"/>
            </w:tcBorders>
            <w:shd w:val="clear" w:color="auto" w:fill="F6F9FC"/>
          </w:tcPr>
          <w:p w14:paraId="6B8D13C3" w14:textId="77777777" w:rsidR="00890614" w:rsidRDefault="00000000">
            <w:r>
              <w:t>User sees a clear sold-out or refresh message.</w:t>
            </w:r>
          </w:p>
        </w:tc>
        <w:tc>
          <w:tcPr>
            <w:tcW w:w="3960" w:type="dxa"/>
            <w:tcBorders>
              <w:top w:val="single" w:sz="6" w:space="0" w:color="E8E4DE"/>
              <w:left w:val="single" w:sz="6" w:space="0" w:color="E8E4DE"/>
              <w:bottom w:val="single" w:sz="6" w:space="0" w:color="E8E4DE"/>
              <w:right w:val="single" w:sz="6" w:space="0" w:color="E8E4DE"/>
            </w:tcBorders>
            <w:shd w:val="clear" w:color="auto" w:fill="F6F9FC"/>
          </w:tcPr>
          <w:p w14:paraId="1E3C00CD" w14:textId="77777777" w:rsidR="00890614" w:rsidRDefault="00000000">
            <w:r>
              <w:t>Gateway rejects the stale mutation and preserves the existing reservation state.</w:t>
            </w:r>
          </w:p>
        </w:tc>
      </w:tr>
      <w:tr w:rsidR="00890614" w14:paraId="10461998" w14:textId="77777777">
        <w:tc>
          <w:tcPr>
            <w:tcW w:w="2376" w:type="dxa"/>
            <w:tcBorders>
              <w:top w:val="single" w:sz="6" w:space="0" w:color="E8E4DE"/>
              <w:left w:val="single" w:sz="6" w:space="0" w:color="E8E4DE"/>
              <w:bottom w:val="single" w:sz="6" w:space="0" w:color="E8E4DE"/>
              <w:right w:val="single" w:sz="6" w:space="0" w:color="E8E4DE"/>
            </w:tcBorders>
          </w:tcPr>
          <w:p w14:paraId="753A17D8" w14:textId="77777777" w:rsidR="00890614" w:rsidRDefault="00000000">
            <w:r>
              <w:t>Webhook provider retry</w:t>
            </w:r>
          </w:p>
        </w:tc>
        <w:tc>
          <w:tcPr>
            <w:tcW w:w="3528" w:type="dxa"/>
            <w:tcBorders>
              <w:top w:val="single" w:sz="6" w:space="0" w:color="E8E4DE"/>
              <w:left w:val="single" w:sz="6" w:space="0" w:color="E8E4DE"/>
              <w:bottom w:val="single" w:sz="6" w:space="0" w:color="E8E4DE"/>
              <w:right w:val="single" w:sz="6" w:space="0" w:color="E8E4DE"/>
            </w:tcBorders>
          </w:tcPr>
          <w:p w14:paraId="50B1A331" w14:textId="77777777" w:rsidR="00890614" w:rsidRDefault="00000000">
            <w:r>
              <w:t>No duplicate ticket or receipt is created.</w:t>
            </w:r>
          </w:p>
        </w:tc>
        <w:tc>
          <w:tcPr>
            <w:tcW w:w="3960" w:type="dxa"/>
            <w:tcBorders>
              <w:top w:val="single" w:sz="6" w:space="0" w:color="E8E4DE"/>
              <w:left w:val="single" w:sz="6" w:space="0" w:color="E8E4DE"/>
              <w:bottom w:val="single" w:sz="6" w:space="0" w:color="E8E4DE"/>
              <w:right w:val="single" w:sz="6" w:space="0" w:color="E8E4DE"/>
            </w:tcBorders>
          </w:tcPr>
          <w:p w14:paraId="49CE7407" w14:textId="77777777" w:rsidR="00890614" w:rsidRDefault="00000000">
            <w:r>
              <w:t>Handler observes processed provider event ID and exits idempotently.</w:t>
            </w:r>
          </w:p>
        </w:tc>
      </w:tr>
      <w:tr w:rsidR="00890614" w14:paraId="067AFEB1" w14:textId="77777777">
        <w:tc>
          <w:tcPr>
            <w:tcW w:w="2376" w:type="dxa"/>
            <w:tcBorders>
              <w:top w:val="single" w:sz="6" w:space="0" w:color="E8E4DE"/>
              <w:left w:val="single" w:sz="6" w:space="0" w:color="E8E4DE"/>
              <w:bottom w:val="single" w:sz="6" w:space="0" w:color="E8E4DE"/>
              <w:right w:val="single" w:sz="6" w:space="0" w:color="E8E4DE"/>
            </w:tcBorders>
            <w:shd w:val="clear" w:color="auto" w:fill="F6F9FC"/>
          </w:tcPr>
          <w:p w14:paraId="6C50A905" w14:textId="77777777" w:rsidR="00890614" w:rsidRDefault="00000000">
            <w:r>
              <w:t>Projection worker lag</w:t>
            </w:r>
          </w:p>
        </w:tc>
        <w:tc>
          <w:tcPr>
            <w:tcW w:w="3528" w:type="dxa"/>
            <w:tcBorders>
              <w:top w:val="single" w:sz="6" w:space="0" w:color="E8E4DE"/>
              <w:left w:val="single" w:sz="6" w:space="0" w:color="E8E4DE"/>
              <w:bottom w:val="single" w:sz="6" w:space="0" w:color="E8E4DE"/>
              <w:right w:val="single" w:sz="6" w:space="0" w:color="E8E4DE"/>
            </w:tcBorders>
            <w:shd w:val="clear" w:color="auto" w:fill="F6F9FC"/>
          </w:tcPr>
          <w:p w14:paraId="6D71059F" w14:textId="77777777" w:rsidR="00890614" w:rsidRDefault="00000000">
            <w:r>
              <w:t>Dashboard shows stale timestamp or temporarily unavailable metric.</w:t>
            </w:r>
          </w:p>
        </w:tc>
        <w:tc>
          <w:tcPr>
            <w:tcW w:w="3960" w:type="dxa"/>
            <w:tcBorders>
              <w:top w:val="single" w:sz="6" w:space="0" w:color="E8E4DE"/>
              <w:left w:val="single" w:sz="6" w:space="0" w:color="E8E4DE"/>
              <w:bottom w:val="single" w:sz="6" w:space="0" w:color="E8E4DE"/>
              <w:right w:val="single" w:sz="6" w:space="0" w:color="E8E4DE"/>
            </w:tcBorders>
            <w:shd w:val="clear" w:color="auto" w:fill="F6F9FC"/>
          </w:tcPr>
          <w:p w14:paraId="23F198AE" w14:textId="77777777" w:rsidR="00890614" w:rsidRDefault="00000000">
            <w:r>
              <w:t>Worker retries with backoff; alert fires if lag crosses threshold.</w:t>
            </w:r>
          </w:p>
        </w:tc>
      </w:tr>
      <w:tr w:rsidR="00890614" w14:paraId="15370C63" w14:textId="77777777">
        <w:tc>
          <w:tcPr>
            <w:tcW w:w="2376" w:type="dxa"/>
            <w:tcBorders>
              <w:top w:val="single" w:sz="6" w:space="0" w:color="E8E4DE"/>
              <w:left w:val="single" w:sz="6" w:space="0" w:color="E8E4DE"/>
              <w:bottom w:val="single" w:sz="6" w:space="0" w:color="E8E4DE"/>
              <w:right w:val="single" w:sz="6" w:space="0" w:color="E8E4DE"/>
            </w:tcBorders>
          </w:tcPr>
          <w:p w14:paraId="3789779C" w14:textId="77777777" w:rsidR="00890614" w:rsidRDefault="00000000">
            <w:r>
              <w:t>Auth service uncertainty</w:t>
            </w:r>
          </w:p>
        </w:tc>
        <w:tc>
          <w:tcPr>
            <w:tcW w:w="3528" w:type="dxa"/>
            <w:tcBorders>
              <w:top w:val="single" w:sz="6" w:space="0" w:color="E8E4DE"/>
              <w:left w:val="single" w:sz="6" w:space="0" w:color="E8E4DE"/>
              <w:bottom w:val="single" w:sz="6" w:space="0" w:color="E8E4DE"/>
              <w:right w:val="single" w:sz="6" w:space="0" w:color="E8E4DE"/>
            </w:tcBorders>
          </w:tcPr>
          <w:p w14:paraId="2FBE7510" w14:textId="77777777" w:rsidR="00890614" w:rsidRDefault="00000000">
            <w:r>
              <w:t>Privileged action is denied or requires re-authentication.</w:t>
            </w:r>
          </w:p>
        </w:tc>
        <w:tc>
          <w:tcPr>
            <w:tcW w:w="3960" w:type="dxa"/>
            <w:tcBorders>
              <w:top w:val="single" w:sz="6" w:space="0" w:color="E8E4DE"/>
              <w:left w:val="single" w:sz="6" w:space="0" w:color="E8E4DE"/>
              <w:bottom w:val="single" w:sz="6" w:space="0" w:color="E8E4DE"/>
              <w:right w:val="single" w:sz="6" w:space="0" w:color="E8E4DE"/>
            </w:tcBorders>
          </w:tcPr>
          <w:p w14:paraId="389DB50A" w14:textId="77777777" w:rsidR="00890614" w:rsidRDefault="00000000">
            <w:r>
              <w:t>No fail-open path for platform or tenant authority.</w:t>
            </w:r>
          </w:p>
        </w:tc>
      </w:tr>
    </w:tbl>
    <w:p w14:paraId="7BE2FDF0" w14:textId="77777777" w:rsidR="00890614" w:rsidRDefault="00890614"/>
    <w:p w14:paraId="4E34E76F" w14:textId="77777777" w:rsidR="00890614" w:rsidRDefault="00000000">
      <w:pPr>
        <w:pStyle w:val="Heading1"/>
      </w:pPr>
      <w:r>
        <w:t>13. Observability and Operations</w:t>
      </w:r>
    </w:p>
    <w:p w14:paraId="5E9F61EB" w14:textId="77777777" w:rsidR="00890614" w:rsidRDefault="00000000">
      <w:pPr>
        <w:pStyle w:val="ListBullet"/>
        <w:spacing w:after="60"/>
      </w:pPr>
      <w:r>
        <w:t>Every product API response includes a request ID, and every service log line carries the same ID.</w:t>
      </w:r>
    </w:p>
    <w:p w14:paraId="237C50FC" w14:textId="77777777" w:rsidR="00890614" w:rsidRDefault="00000000">
      <w:pPr>
        <w:pStyle w:val="ListBullet"/>
        <w:spacing w:after="60"/>
      </w:pPr>
      <w:r>
        <w:t>Checkout logs must include order ID, event ID, idempotency key hash, payment provider event ID, and state transition result. Do not log raw credentials, webhook secrets, QR payloads, or full request bodies.</w:t>
      </w:r>
    </w:p>
    <w:p w14:paraId="733B9A80" w14:textId="77777777" w:rsidR="00890614" w:rsidRDefault="00000000">
      <w:pPr>
        <w:pStyle w:val="ListBullet"/>
        <w:spacing w:after="60"/>
      </w:pPr>
      <w:r>
        <w:t>Dashboards should track gateway latency, BFF latency, validation failure rate, auth failure rate, conflict rate, webhook duplicate rate, outbox lag, projection freshness, and checkout completion rate.</w:t>
      </w:r>
    </w:p>
    <w:p w14:paraId="50A3213A" w14:textId="77777777" w:rsidR="00890614" w:rsidRDefault="00000000">
      <w:pPr>
        <w:pStyle w:val="ListBullet"/>
        <w:spacing w:after="60"/>
      </w:pPr>
      <w:r>
        <w:t>Alerts should page on money-path failures, outbox backlog growth, webhook signature failures above baseline, and sustained authorization errors after a deploy.</w:t>
      </w:r>
    </w:p>
    <w:p w14:paraId="1D3E8A4F" w14:textId="77777777" w:rsidR="00890614" w:rsidRDefault="00000000">
      <w:pPr>
        <w:pStyle w:val="Heading1"/>
      </w:pPr>
      <w:r>
        <w:lastRenderedPageBreak/>
        <w:t>14. Migration and Rollout Plan</w:t>
      </w:r>
    </w:p>
    <w:tbl>
      <w:tblPr>
        <w:tblStyle w:val="TableGrid"/>
        <w:tblW w:w="0" w:type="auto"/>
        <w:tblLook w:val="04A0" w:firstRow="1" w:lastRow="0" w:firstColumn="1" w:lastColumn="0" w:noHBand="0" w:noVBand="1"/>
      </w:tblPr>
      <w:tblGrid>
        <w:gridCol w:w="1800"/>
        <w:gridCol w:w="4392"/>
        <w:gridCol w:w="3816"/>
      </w:tblGrid>
      <w:tr w:rsidR="00890614" w14:paraId="46CB05BB" w14:textId="77777777">
        <w:trPr>
          <w:tblHeader/>
        </w:trPr>
        <w:tc>
          <w:tcPr>
            <w:tcW w:w="1800" w:type="dxa"/>
            <w:tcBorders>
              <w:top w:val="single" w:sz="6" w:space="0" w:color="E8E4DE"/>
              <w:left w:val="single" w:sz="6" w:space="0" w:color="E8E4DE"/>
              <w:bottom w:val="single" w:sz="6" w:space="0" w:color="E8E4DE"/>
              <w:right w:val="single" w:sz="6" w:space="0" w:color="E8E4DE"/>
            </w:tcBorders>
            <w:shd w:val="clear" w:color="auto" w:fill="F4F2FF"/>
          </w:tcPr>
          <w:p w14:paraId="034CC32F" w14:textId="77777777" w:rsidR="00890614" w:rsidRDefault="00000000">
            <w:r>
              <w:rPr>
                <w:b/>
              </w:rPr>
              <w:t>Phase</w:t>
            </w:r>
          </w:p>
        </w:tc>
        <w:tc>
          <w:tcPr>
            <w:tcW w:w="4392" w:type="dxa"/>
            <w:tcBorders>
              <w:top w:val="single" w:sz="6" w:space="0" w:color="E8E4DE"/>
              <w:left w:val="single" w:sz="6" w:space="0" w:color="E8E4DE"/>
              <w:bottom w:val="single" w:sz="6" w:space="0" w:color="E8E4DE"/>
              <w:right w:val="single" w:sz="6" w:space="0" w:color="E8E4DE"/>
            </w:tcBorders>
            <w:shd w:val="clear" w:color="auto" w:fill="F4F2FF"/>
          </w:tcPr>
          <w:p w14:paraId="32E88451" w14:textId="77777777" w:rsidR="00890614" w:rsidRDefault="00000000">
            <w:r>
              <w:rPr>
                <w:b/>
              </w:rPr>
              <w:t>What happens</w:t>
            </w:r>
          </w:p>
        </w:tc>
        <w:tc>
          <w:tcPr>
            <w:tcW w:w="3816" w:type="dxa"/>
            <w:tcBorders>
              <w:top w:val="single" w:sz="6" w:space="0" w:color="E8E4DE"/>
              <w:left w:val="single" w:sz="6" w:space="0" w:color="E8E4DE"/>
              <w:bottom w:val="single" w:sz="6" w:space="0" w:color="E8E4DE"/>
              <w:right w:val="single" w:sz="6" w:space="0" w:color="E8E4DE"/>
            </w:tcBorders>
            <w:shd w:val="clear" w:color="auto" w:fill="F4F2FF"/>
          </w:tcPr>
          <w:p w14:paraId="1D28F1A5" w14:textId="77777777" w:rsidR="00890614" w:rsidRDefault="00000000">
            <w:r>
              <w:rPr>
                <w:b/>
              </w:rPr>
              <w:t>Exit criteria</w:t>
            </w:r>
          </w:p>
        </w:tc>
      </w:tr>
      <w:tr w:rsidR="00890614" w14:paraId="0A8AD5C6" w14:textId="77777777">
        <w:tc>
          <w:tcPr>
            <w:tcW w:w="1800" w:type="dxa"/>
            <w:tcBorders>
              <w:top w:val="single" w:sz="6" w:space="0" w:color="E8E4DE"/>
              <w:left w:val="single" w:sz="6" w:space="0" w:color="E8E4DE"/>
              <w:bottom w:val="single" w:sz="6" w:space="0" w:color="E8E4DE"/>
              <w:right w:val="single" w:sz="6" w:space="0" w:color="E8E4DE"/>
            </w:tcBorders>
          </w:tcPr>
          <w:p w14:paraId="75A7B903" w14:textId="77777777" w:rsidR="00890614" w:rsidRDefault="00000000">
            <w:r>
              <w:t>Inventory</w:t>
            </w:r>
          </w:p>
        </w:tc>
        <w:tc>
          <w:tcPr>
            <w:tcW w:w="4392" w:type="dxa"/>
            <w:tcBorders>
              <w:top w:val="single" w:sz="6" w:space="0" w:color="E8E4DE"/>
              <w:left w:val="single" w:sz="6" w:space="0" w:color="E8E4DE"/>
              <w:bottom w:val="single" w:sz="6" w:space="0" w:color="E8E4DE"/>
              <w:right w:val="single" w:sz="6" w:space="0" w:color="E8E4DE"/>
            </w:tcBorders>
          </w:tcPr>
          <w:p w14:paraId="3E719F60" w14:textId="77777777" w:rsidR="00890614" w:rsidRDefault="00000000">
            <w:r>
              <w:t>List existing direct database calls and route handlers by product workflow.</w:t>
            </w:r>
          </w:p>
        </w:tc>
        <w:tc>
          <w:tcPr>
            <w:tcW w:w="3816" w:type="dxa"/>
            <w:tcBorders>
              <w:top w:val="single" w:sz="6" w:space="0" w:color="E8E4DE"/>
              <w:left w:val="single" w:sz="6" w:space="0" w:color="E8E4DE"/>
              <w:bottom w:val="single" w:sz="6" w:space="0" w:color="E8E4DE"/>
              <w:right w:val="single" w:sz="6" w:space="0" w:color="E8E4DE"/>
            </w:tcBorders>
          </w:tcPr>
          <w:p w14:paraId="27FC064F" w14:textId="77777777" w:rsidR="00890614" w:rsidRDefault="00000000">
            <w:r>
              <w:t>Every path has an owner, target gateway route, and migration priority.</w:t>
            </w:r>
          </w:p>
        </w:tc>
      </w:tr>
      <w:tr w:rsidR="00890614" w14:paraId="19FB1544" w14:textId="77777777">
        <w:tc>
          <w:tcPr>
            <w:tcW w:w="1800" w:type="dxa"/>
            <w:tcBorders>
              <w:top w:val="single" w:sz="6" w:space="0" w:color="E8E4DE"/>
              <w:left w:val="single" w:sz="6" w:space="0" w:color="E8E4DE"/>
              <w:bottom w:val="single" w:sz="6" w:space="0" w:color="E8E4DE"/>
              <w:right w:val="single" w:sz="6" w:space="0" w:color="E8E4DE"/>
            </w:tcBorders>
            <w:shd w:val="clear" w:color="auto" w:fill="F6F9FC"/>
          </w:tcPr>
          <w:p w14:paraId="0B37D4F0" w14:textId="77777777" w:rsidR="00890614" w:rsidRDefault="00000000">
            <w:r>
              <w:t>Shadow</w:t>
            </w:r>
          </w:p>
        </w:tc>
        <w:tc>
          <w:tcPr>
            <w:tcW w:w="4392" w:type="dxa"/>
            <w:tcBorders>
              <w:top w:val="single" w:sz="6" w:space="0" w:color="E8E4DE"/>
              <w:left w:val="single" w:sz="6" w:space="0" w:color="E8E4DE"/>
              <w:bottom w:val="single" w:sz="6" w:space="0" w:color="E8E4DE"/>
              <w:right w:val="single" w:sz="6" w:space="0" w:color="E8E4DE"/>
            </w:tcBorders>
            <w:shd w:val="clear" w:color="auto" w:fill="F6F9FC"/>
          </w:tcPr>
          <w:p w14:paraId="77F0C404" w14:textId="77777777" w:rsidR="00890614" w:rsidRDefault="00000000">
            <w:r>
              <w:t>Deploy BFF and gateway paths behind flags; mirror safe read traffic where possible.</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6A9CBC92" w14:textId="77777777" w:rsidR="00890614" w:rsidRDefault="00000000">
            <w:r>
              <w:t>Payload parity measured; no material latency regression; logs prove traceability.</w:t>
            </w:r>
          </w:p>
        </w:tc>
      </w:tr>
      <w:tr w:rsidR="00890614" w14:paraId="334AFA3D" w14:textId="77777777">
        <w:tc>
          <w:tcPr>
            <w:tcW w:w="1800" w:type="dxa"/>
            <w:tcBorders>
              <w:top w:val="single" w:sz="6" w:space="0" w:color="E8E4DE"/>
              <w:left w:val="single" w:sz="6" w:space="0" w:color="E8E4DE"/>
              <w:bottom w:val="single" w:sz="6" w:space="0" w:color="E8E4DE"/>
              <w:right w:val="single" w:sz="6" w:space="0" w:color="E8E4DE"/>
            </w:tcBorders>
          </w:tcPr>
          <w:p w14:paraId="506B9E94" w14:textId="77777777" w:rsidR="00890614" w:rsidRDefault="00000000">
            <w:r>
              <w:t>Fractional traffic</w:t>
            </w:r>
          </w:p>
        </w:tc>
        <w:tc>
          <w:tcPr>
            <w:tcW w:w="4392" w:type="dxa"/>
            <w:tcBorders>
              <w:top w:val="single" w:sz="6" w:space="0" w:color="E8E4DE"/>
              <w:left w:val="single" w:sz="6" w:space="0" w:color="E8E4DE"/>
              <w:bottom w:val="single" w:sz="6" w:space="0" w:color="E8E4DE"/>
              <w:right w:val="single" w:sz="6" w:space="0" w:color="E8E4DE"/>
            </w:tcBorders>
          </w:tcPr>
          <w:p w14:paraId="4BAF7B8A" w14:textId="77777777" w:rsidR="00890614" w:rsidRDefault="00000000">
            <w:r>
              <w:t>Route a small percentage of users to the new path with immediate fallback.</w:t>
            </w:r>
          </w:p>
        </w:tc>
        <w:tc>
          <w:tcPr>
            <w:tcW w:w="3816" w:type="dxa"/>
            <w:tcBorders>
              <w:top w:val="single" w:sz="6" w:space="0" w:color="E8E4DE"/>
              <w:left w:val="single" w:sz="6" w:space="0" w:color="E8E4DE"/>
              <w:bottom w:val="single" w:sz="6" w:space="0" w:color="E8E4DE"/>
              <w:right w:val="single" w:sz="6" w:space="0" w:color="E8E4DE"/>
            </w:tcBorders>
          </w:tcPr>
          <w:p w14:paraId="26234CED" w14:textId="77777777" w:rsidR="00890614" w:rsidRDefault="00000000">
            <w:r>
              <w:t>Error rate, latency, checkout completion, and support tickets remain within threshold.</w:t>
            </w:r>
          </w:p>
        </w:tc>
      </w:tr>
      <w:tr w:rsidR="00890614" w14:paraId="7B9D491C" w14:textId="77777777">
        <w:tc>
          <w:tcPr>
            <w:tcW w:w="1800" w:type="dxa"/>
            <w:tcBorders>
              <w:top w:val="single" w:sz="6" w:space="0" w:color="E8E4DE"/>
              <w:left w:val="single" w:sz="6" w:space="0" w:color="E8E4DE"/>
              <w:bottom w:val="single" w:sz="6" w:space="0" w:color="E8E4DE"/>
              <w:right w:val="single" w:sz="6" w:space="0" w:color="E8E4DE"/>
            </w:tcBorders>
            <w:shd w:val="clear" w:color="auto" w:fill="F6F9FC"/>
          </w:tcPr>
          <w:p w14:paraId="5E6EBD57" w14:textId="77777777" w:rsidR="00890614" w:rsidRDefault="00000000">
            <w:r>
              <w:t>Ramp</w:t>
            </w:r>
          </w:p>
        </w:tc>
        <w:tc>
          <w:tcPr>
            <w:tcW w:w="4392" w:type="dxa"/>
            <w:tcBorders>
              <w:top w:val="single" w:sz="6" w:space="0" w:color="E8E4DE"/>
              <w:left w:val="single" w:sz="6" w:space="0" w:color="E8E4DE"/>
              <w:bottom w:val="single" w:sz="6" w:space="0" w:color="E8E4DE"/>
              <w:right w:val="single" w:sz="6" w:space="0" w:color="E8E4DE"/>
            </w:tcBorders>
            <w:shd w:val="clear" w:color="auto" w:fill="F6F9FC"/>
          </w:tcPr>
          <w:p w14:paraId="5962A1DF" w14:textId="77777777" w:rsidR="00890614" w:rsidRDefault="00000000">
            <w:r>
              <w:t>Increase traffic by cohort and workflow rather than flipping the whole platform.</w:t>
            </w:r>
          </w:p>
        </w:tc>
        <w:tc>
          <w:tcPr>
            <w:tcW w:w="3816" w:type="dxa"/>
            <w:tcBorders>
              <w:top w:val="single" w:sz="6" w:space="0" w:color="E8E4DE"/>
              <w:left w:val="single" w:sz="6" w:space="0" w:color="E8E4DE"/>
              <w:bottom w:val="single" w:sz="6" w:space="0" w:color="E8E4DE"/>
              <w:right w:val="single" w:sz="6" w:space="0" w:color="E8E4DE"/>
            </w:tcBorders>
            <w:shd w:val="clear" w:color="auto" w:fill="F6F9FC"/>
          </w:tcPr>
          <w:p w14:paraId="37E8DE19" w14:textId="77777777" w:rsidR="00890614" w:rsidRDefault="00000000">
            <w:r>
              <w:t>No unresolved P0/P1 defects; outbox lag and webhook duplicates remain stable.</w:t>
            </w:r>
          </w:p>
        </w:tc>
      </w:tr>
      <w:tr w:rsidR="00890614" w14:paraId="2584DF56" w14:textId="77777777">
        <w:tc>
          <w:tcPr>
            <w:tcW w:w="1800" w:type="dxa"/>
            <w:tcBorders>
              <w:top w:val="single" w:sz="6" w:space="0" w:color="E8E4DE"/>
              <w:left w:val="single" w:sz="6" w:space="0" w:color="E8E4DE"/>
              <w:bottom w:val="single" w:sz="6" w:space="0" w:color="E8E4DE"/>
              <w:right w:val="single" w:sz="6" w:space="0" w:color="E8E4DE"/>
            </w:tcBorders>
          </w:tcPr>
          <w:p w14:paraId="5C0AA3D1" w14:textId="77777777" w:rsidR="00890614" w:rsidRDefault="00000000">
            <w:r>
              <w:t>Retire</w:t>
            </w:r>
          </w:p>
        </w:tc>
        <w:tc>
          <w:tcPr>
            <w:tcW w:w="4392" w:type="dxa"/>
            <w:tcBorders>
              <w:top w:val="single" w:sz="6" w:space="0" w:color="E8E4DE"/>
              <w:left w:val="single" w:sz="6" w:space="0" w:color="E8E4DE"/>
              <w:bottom w:val="single" w:sz="6" w:space="0" w:color="E8E4DE"/>
              <w:right w:val="single" w:sz="6" w:space="0" w:color="E8E4DE"/>
            </w:tcBorders>
          </w:tcPr>
          <w:p w14:paraId="1F3B7174" w14:textId="77777777" w:rsidR="00890614" w:rsidRDefault="00000000">
            <w:r>
              <w:t>Remove legacy direct paths and tighten guardrails.</w:t>
            </w:r>
          </w:p>
        </w:tc>
        <w:tc>
          <w:tcPr>
            <w:tcW w:w="3816" w:type="dxa"/>
            <w:tcBorders>
              <w:top w:val="single" w:sz="6" w:space="0" w:color="E8E4DE"/>
              <w:left w:val="single" w:sz="6" w:space="0" w:color="E8E4DE"/>
              <w:bottom w:val="single" w:sz="6" w:space="0" w:color="E8E4DE"/>
              <w:right w:val="single" w:sz="6" w:space="0" w:color="E8E4DE"/>
            </w:tcBorders>
          </w:tcPr>
          <w:p w14:paraId="467C3187" w14:textId="77777777" w:rsidR="00890614" w:rsidRDefault="00000000">
            <w:r>
              <w:t>Thirty days of stable traffic and architecture guardrails passing in CI.</w:t>
            </w:r>
          </w:p>
        </w:tc>
      </w:tr>
    </w:tbl>
    <w:p w14:paraId="7578B12B" w14:textId="77777777" w:rsidR="00890614" w:rsidRDefault="00890614"/>
    <w:p w14:paraId="3231B10A" w14:textId="77777777" w:rsidR="00890614" w:rsidRDefault="00000000">
      <w:pPr>
        <w:jc w:val="center"/>
      </w:pPr>
      <w:r>
        <w:rPr>
          <w:noProof/>
        </w:rPr>
        <w:drawing>
          <wp:inline distT="0" distB="0" distL="0" distR="0" wp14:anchorId="05C0DF2A" wp14:editId="373D595A">
            <wp:extent cx="1897038" cy="375979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1922772" cy="3810795"/>
                    </a:xfrm>
                    <a:prstGeom prst="rect">
                      <a:avLst/>
                    </a:prstGeom>
                  </pic:spPr>
                </pic:pic>
              </a:graphicData>
            </a:graphic>
          </wp:inline>
        </w:drawing>
      </w:r>
    </w:p>
    <w:p w14:paraId="37618E32" w14:textId="77777777" w:rsidR="00890614" w:rsidRDefault="00000000">
      <w:pPr>
        <w:pStyle w:val="Caption"/>
        <w:jc w:val="center"/>
      </w:pPr>
      <w:r>
        <w:t>Figure 4. Migration posture: old and new paths coexist only while parity and health gates are measured.</w:t>
      </w:r>
    </w:p>
    <w:p w14:paraId="3498EB88" w14:textId="77777777" w:rsidR="00890614" w:rsidRDefault="00000000">
      <w:pPr>
        <w:pStyle w:val="Heading1"/>
      </w:pPr>
      <w:r>
        <w:t>15. Quality Bar for This Design</w:t>
      </w:r>
    </w:p>
    <w:p w14:paraId="6990924D" w14:textId="77777777" w:rsidR="00890614" w:rsidRDefault="00000000">
      <w:r>
        <w:t>The design should be judged by whether an engineer can operate it during a real incident, not by whether the diagram looks elegant.</w:t>
      </w:r>
    </w:p>
    <w:tbl>
      <w:tblPr>
        <w:tblStyle w:val="TableGrid"/>
        <w:tblW w:w="0" w:type="auto"/>
        <w:tblLook w:val="04A0" w:firstRow="1" w:lastRow="0" w:firstColumn="1" w:lastColumn="0" w:noHBand="0" w:noVBand="1"/>
      </w:tblPr>
      <w:tblGrid>
        <w:gridCol w:w="4680"/>
        <w:gridCol w:w="4824"/>
      </w:tblGrid>
      <w:tr w:rsidR="00890614" w14:paraId="16D54157" w14:textId="77777777">
        <w:trPr>
          <w:tblHeader/>
        </w:trPr>
        <w:tc>
          <w:tcPr>
            <w:tcW w:w="4680" w:type="dxa"/>
            <w:tcBorders>
              <w:top w:val="single" w:sz="6" w:space="0" w:color="E8E4DE"/>
              <w:left w:val="single" w:sz="6" w:space="0" w:color="E8E4DE"/>
              <w:bottom w:val="single" w:sz="6" w:space="0" w:color="E8E4DE"/>
              <w:right w:val="single" w:sz="6" w:space="0" w:color="E8E4DE"/>
            </w:tcBorders>
            <w:shd w:val="clear" w:color="auto" w:fill="F4F2FF"/>
          </w:tcPr>
          <w:p w14:paraId="6A498244" w14:textId="77777777" w:rsidR="00890614" w:rsidRDefault="00000000">
            <w:r>
              <w:rPr>
                <w:b/>
              </w:rPr>
              <w:lastRenderedPageBreak/>
              <w:t>Baseline</w:t>
            </w:r>
          </w:p>
        </w:tc>
        <w:tc>
          <w:tcPr>
            <w:tcW w:w="4824" w:type="dxa"/>
            <w:tcBorders>
              <w:top w:val="single" w:sz="6" w:space="0" w:color="E8E4DE"/>
              <w:left w:val="single" w:sz="6" w:space="0" w:color="E8E4DE"/>
              <w:bottom w:val="single" w:sz="6" w:space="0" w:color="E8E4DE"/>
              <w:right w:val="single" w:sz="6" w:space="0" w:color="E8E4DE"/>
            </w:tcBorders>
            <w:shd w:val="clear" w:color="auto" w:fill="F4F2FF"/>
          </w:tcPr>
          <w:p w14:paraId="211752EE" w14:textId="77777777" w:rsidR="00890614" w:rsidRDefault="00000000">
            <w:r>
              <w:rPr>
                <w:b/>
              </w:rPr>
              <w:t>What we actually want</w:t>
            </w:r>
          </w:p>
        </w:tc>
      </w:tr>
      <w:tr w:rsidR="00890614" w14:paraId="5868B806" w14:textId="77777777">
        <w:tc>
          <w:tcPr>
            <w:tcW w:w="4680" w:type="dxa"/>
            <w:tcBorders>
              <w:top w:val="single" w:sz="6" w:space="0" w:color="E8E4DE"/>
              <w:left w:val="single" w:sz="6" w:space="0" w:color="E8E4DE"/>
              <w:bottom w:val="single" w:sz="6" w:space="0" w:color="E8E4DE"/>
              <w:right w:val="single" w:sz="6" w:space="0" w:color="E8E4DE"/>
            </w:tcBorders>
          </w:tcPr>
          <w:p w14:paraId="0E386805" w14:textId="77777777" w:rsidR="00890614" w:rsidRDefault="00000000">
            <w:r>
              <w:t>A route returns the right data in a happy-path demo.</w:t>
            </w:r>
          </w:p>
        </w:tc>
        <w:tc>
          <w:tcPr>
            <w:tcW w:w="4824" w:type="dxa"/>
            <w:tcBorders>
              <w:top w:val="single" w:sz="6" w:space="0" w:color="E8E4DE"/>
              <w:left w:val="single" w:sz="6" w:space="0" w:color="E8E4DE"/>
              <w:bottom w:val="single" w:sz="6" w:space="0" w:color="E8E4DE"/>
              <w:right w:val="single" w:sz="6" w:space="0" w:color="E8E4DE"/>
            </w:tcBorders>
          </w:tcPr>
          <w:p w14:paraId="24FB5140" w14:textId="77777777" w:rsidR="00890614" w:rsidRDefault="00000000">
            <w:r>
              <w:t>The route validates input, enforces authority, emits a request ID, and returns a stable envelope under success and failure.</w:t>
            </w:r>
          </w:p>
        </w:tc>
      </w:tr>
      <w:tr w:rsidR="00890614" w14:paraId="1341630C" w14:textId="77777777">
        <w:tc>
          <w:tcPr>
            <w:tcW w:w="4680" w:type="dxa"/>
            <w:tcBorders>
              <w:top w:val="single" w:sz="6" w:space="0" w:color="E8E4DE"/>
              <w:left w:val="single" w:sz="6" w:space="0" w:color="E8E4DE"/>
              <w:bottom w:val="single" w:sz="6" w:space="0" w:color="E8E4DE"/>
              <w:right w:val="single" w:sz="6" w:space="0" w:color="E8E4DE"/>
            </w:tcBorders>
            <w:shd w:val="clear" w:color="auto" w:fill="F6F9FC"/>
          </w:tcPr>
          <w:p w14:paraId="4468ABBA" w14:textId="77777777" w:rsidR="00890614" w:rsidRDefault="00000000">
            <w:r>
              <w:t>Checkout writes an order and shows a receipt.</w:t>
            </w:r>
          </w:p>
        </w:tc>
        <w:tc>
          <w:tcPr>
            <w:tcW w:w="4824" w:type="dxa"/>
            <w:tcBorders>
              <w:top w:val="single" w:sz="6" w:space="0" w:color="E8E4DE"/>
              <w:left w:val="single" w:sz="6" w:space="0" w:color="E8E4DE"/>
              <w:bottom w:val="single" w:sz="6" w:space="0" w:color="E8E4DE"/>
              <w:right w:val="single" w:sz="6" w:space="0" w:color="E8E4DE"/>
            </w:tcBorders>
            <w:shd w:val="clear" w:color="auto" w:fill="F6F9FC"/>
          </w:tcPr>
          <w:p w14:paraId="7E90C779" w14:textId="77777777" w:rsidR="00890614" w:rsidRDefault="00000000">
            <w:r>
              <w:t>Checkout survives retries, duplicate webhooks, stale inventory, payment uncertainty, and worker failures without double fulfillment.</w:t>
            </w:r>
          </w:p>
        </w:tc>
      </w:tr>
      <w:tr w:rsidR="00890614" w14:paraId="7B491A06" w14:textId="77777777">
        <w:tc>
          <w:tcPr>
            <w:tcW w:w="4680" w:type="dxa"/>
            <w:tcBorders>
              <w:top w:val="single" w:sz="6" w:space="0" w:color="E8E4DE"/>
              <w:left w:val="single" w:sz="6" w:space="0" w:color="E8E4DE"/>
              <w:bottom w:val="single" w:sz="6" w:space="0" w:color="E8E4DE"/>
              <w:right w:val="single" w:sz="6" w:space="0" w:color="E8E4DE"/>
            </w:tcBorders>
          </w:tcPr>
          <w:p w14:paraId="4E818106" w14:textId="77777777" w:rsidR="00890614" w:rsidRDefault="00000000">
            <w:r>
              <w:t>A BFF endpoint aggregates several records.</w:t>
            </w:r>
          </w:p>
        </w:tc>
        <w:tc>
          <w:tcPr>
            <w:tcW w:w="4824" w:type="dxa"/>
            <w:tcBorders>
              <w:top w:val="single" w:sz="6" w:space="0" w:color="E8E4DE"/>
              <w:left w:val="single" w:sz="6" w:space="0" w:color="E8E4DE"/>
              <w:bottom w:val="single" w:sz="6" w:space="0" w:color="E8E4DE"/>
              <w:right w:val="single" w:sz="6" w:space="0" w:color="E8E4DE"/>
            </w:tcBorders>
          </w:tcPr>
          <w:p w14:paraId="593FAFD3" w14:textId="77777777" w:rsidR="00890614" w:rsidRDefault="00000000">
            <w:r>
              <w:t>The BFF returns only screen-needed fields, tolerates optional dependency failures, and never owns product decisions.</w:t>
            </w:r>
          </w:p>
        </w:tc>
      </w:tr>
      <w:tr w:rsidR="00890614" w14:paraId="3043AC66" w14:textId="77777777">
        <w:tc>
          <w:tcPr>
            <w:tcW w:w="4680" w:type="dxa"/>
            <w:tcBorders>
              <w:top w:val="single" w:sz="6" w:space="0" w:color="E8E4DE"/>
              <w:left w:val="single" w:sz="6" w:space="0" w:color="E8E4DE"/>
              <w:bottom w:val="single" w:sz="6" w:space="0" w:color="E8E4DE"/>
              <w:right w:val="single" w:sz="6" w:space="0" w:color="E8E4DE"/>
            </w:tcBorders>
            <w:shd w:val="clear" w:color="auto" w:fill="F6F9FC"/>
          </w:tcPr>
          <w:p w14:paraId="3E78595B" w14:textId="77777777" w:rsidR="00890614" w:rsidRDefault="00000000">
            <w:r>
              <w:t>Permissions are checked somewhere in the stack.</w:t>
            </w:r>
          </w:p>
        </w:tc>
        <w:tc>
          <w:tcPr>
            <w:tcW w:w="4824" w:type="dxa"/>
            <w:tcBorders>
              <w:top w:val="single" w:sz="6" w:space="0" w:color="E8E4DE"/>
              <w:left w:val="single" w:sz="6" w:space="0" w:color="E8E4DE"/>
              <w:bottom w:val="single" w:sz="6" w:space="0" w:color="E8E4DE"/>
              <w:right w:val="single" w:sz="6" w:space="0" w:color="E8E4DE"/>
            </w:tcBorders>
            <w:shd w:val="clear" w:color="auto" w:fill="F6F9FC"/>
          </w:tcPr>
          <w:p w14:paraId="2A08D798" w14:textId="77777777" w:rsidR="00890614" w:rsidRDefault="00000000">
            <w:r>
              <w:t>Tenant and platform authority are separate, auditable, and tested against escalation paths.</w:t>
            </w:r>
          </w:p>
        </w:tc>
      </w:tr>
      <w:tr w:rsidR="00890614" w14:paraId="357B2584" w14:textId="77777777">
        <w:tc>
          <w:tcPr>
            <w:tcW w:w="4680" w:type="dxa"/>
            <w:tcBorders>
              <w:top w:val="single" w:sz="6" w:space="0" w:color="E8E4DE"/>
              <w:left w:val="single" w:sz="6" w:space="0" w:color="E8E4DE"/>
              <w:bottom w:val="single" w:sz="6" w:space="0" w:color="E8E4DE"/>
              <w:right w:val="single" w:sz="6" w:space="0" w:color="E8E4DE"/>
            </w:tcBorders>
          </w:tcPr>
          <w:p w14:paraId="2F399827" w14:textId="77777777" w:rsidR="00890614" w:rsidRDefault="00000000">
            <w:r>
              <w:t>A migration plan exists.</w:t>
            </w:r>
          </w:p>
        </w:tc>
        <w:tc>
          <w:tcPr>
            <w:tcW w:w="4824" w:type="dxa"/>
            <w:tcBorders>
              <w:top w:val="single" w:sz="6" w:space="0" w:color="E8E4DE"/>
              <w:left w:val="single" w:sz="6" w:space="0" w:color="E8E4DE"/>
              <w:bottom w:val="single" w:sz="6" w:space="0" w:color="E8E4DE"/>
              <w:right w:val="single" w:sz="6" w:space="0" w:color="E8E4DE"/>
            </w:tcBorders>
          </w:tcPr>
          <w:p w14:paraId="4F8ED480" w14:textId="77777777" w:rsidR="00890614" w:rsidRDefault="00000000">
            <w:r>
              <w:t>Each phase has objective gates, rollback behavior, and owners for support and observability.</w:t>
            </w:r>
          </w:p>
        </w:tc>
      </w:tr>
    </w:tbl>
    <w:p w14:paraId="505B0BD3" w14:textId="77777777" w:rsidR="00890614" w:rsidRDefault="00890614"/>
    <w:p w14:paraId="4FE17372" w14:textId="77777777" w:rsidR="00890614" w:rsidRDefault="00000000">
      <w:pPr>
        <w:pStyle w:val="Heading1"/>
      </w:pPr>
      <w:r>
        <w:t>16. Open Risks and Decisions</w:t>
      </w:r>
    </w:p>
    <w:tbl>
      <w:tblPr>
        <w:tblStyle w:val="TableGrid"/>
        <w:tblW w:w="0" w:type="auto"/>
        <w:tblLook w:val="04A0" w:firstRow="1" w:lastRow="0" w:firstColumn="1" w:lastColumn="0" w:noHBand="0" w:noVBand="1"/>
      </w:tblPr>
      <w:tblGrid>
        <w:gridCol w:w="3312"/>
        <w:gridCol w:w="4608"/>
        <w:gridCol w:w="1800"/>
      </w:tblGrid>
      <w:tr w:rsidR="00890614" w14:paraId="274D20A4" w14:textId="77777777">
        <w:trPr>
          <w:tblHeader/>
        </w:trPr>
        <w:tc>
          <w:tcPr>
            <w:tcW w:w="3312" w:type="dxa"/>
            <w:tcBorders>
              <w:top w:val="single" w:sz="6" w:space="0" w:color="E8E4DE"/>
              <w:left w:val="single" w:sz="6" w:space="0" w:color="E8E4DE"/>
              <w:bottom w:val="single" w:sz="6" w:space="0" w:color="E8E4DE"/>
              <w:right w:val="single" w:sz="6" w:space="0" w:color="E8E4DE"/>
            </w:tcBorders>
            <w:shd w:val="clear" w:color="auto" w:fill="F4F2FF"/>
          </w:tcPr>
          <w:p w14:paraId="1716B56F" w14:textId="77777777" w:rsidR="00890614" w:rsidRDefault="00000000">
            <w:r>
              <w:rPr>
                <w:b/>
              </w:rPr>
              <w:t>Risk / decision</w:t>
            </w:r>
          </w:p>
        </w:tc>
        <w:tc>
          <w:tcPr>
            <w:tcW w:w="4608" w:type="dxa"/>
            <w:tcBorders>
              <w:top w:val="single" w:sz="6" w:space="0" w:color="E8E4DE"/>
              <w:left w:val="single" w:sz="6" w:space="0" w:color="E8E4DE"/>
              <w:bottom w:val="single" w:sz="6" w:space="0" w:color="E8E4DE"/>
              <w:right w:val="single" w:sz="6" w:space="0" w:color="E8E4DE"/>
            </w:tcBorders>
            <w:shd w:val="clear" w:color="auto" w:fill="F4F2FF"/>
          </w:tcPr>
          <w:p w14:paraId="5D3B0EB5" w14:textId="77777777" w:rsidR="00890614" w:rsidRDefault="00000000">
            <w:r>
              <w:rPr>
                <w:b/>
              </w:rPr>
              <w:t>Current position</w:t>
            </w:r>
          </w:p>
        </w:tc>
        <w:tc>
          <w:tcPr>
            <w:tcW w:w="1800" w:type="dxa"/>
            <w:tcBorders>
              <w:top w:val="single" w:sz="6" w:space="0" w:color="E8E4DE"/>
              <w:left w:val="single" w:sz="6" w:space="0" w:color="E8E4DE"/>
              <w:bottom w:val="single" w:sz="6" w:space="0" w:color="E8E4DE"/>
              <w:right w:val="single" w:sz="6" w:space="0" w:color="E8E4DE"/>
            </w:tcBorders>
            <w:shd w:val="clear" w:color="auto" w:fill="F4F2FF"/>
          </w:tcPr>
          <w:p w14:paraId="3DB0161D" w14:textId="77777777" w:rsidR="00890614" w:rsidRDefault="00000000">
            <w:r>
              <w:rPr>
                <w:b/>
              </w:rPr>
              <w:t>Owner</w:t>
            </w:r>
          </w:p>
        </w:tc>
      </w:tr>
      <w:tr w:rsidR="00890614" w14:paraId="10DEC196" w14:textId="77777777">
        <w:tc>
          <w:tcPr>
            <w:tcW w:w="3312" w:type="dxa"/>
            <w:tcBorders>
              <w:top w:val="single" w:sz="6" w:space="0" w:color="E8E4DE"/>
              <w:left w:val="single" w:sz="6" w:space="0" w:color="E8E4DE"/>
              <w:bottom w:val="single" w:sz="6" w:space="0" w:color="E8E4DE"/>
              <w:right w:val="single" w:sz="6" w:space="0" w:color="E8E4DE"/>
            </w:tcBorders>
          </w:tcPr>
          <w:p w14:paraId="54E9FFB4" w14:textId="77777777" w:rsidR="00890614" w:rsidRDefault="00000000">
            <w:r>
              <w:t>Partner dashboard still has transitional direct backend usage.</w:t>
            </w:r>
          </w:p>
        </w:tc>
        <w:tc>
          <w:tcPr>
            <w:tcW w:w="4608" w:type="dxa"/>
            <w:tcBorders>
              <w:top w:val="single" w:sz="6" w:space="0" w:color="E8E4DE"/>
              <w:left w:val="single" w:sz="6" w:space="0" w:color="E8E4DE"/>
              <w:bottom w:val="single" w:sz="6" w:space="0" w:color="E8E4DE"/>
              <w:right w:val="single" w:sz="6" w:space="0" w:color="E8E4DE"/>
            </w:tcBorders>
          </w:tcPr>
          <w:p w14:paraId="30038B36" w14:textId="77777777" w:rsidR="00890614" w:rsidRDefault="00000000">
            <w:r>
              <w:t>Do not expand it. Migrate workflow by workflow through gateway-backed routes.</w:t>
            </w:r>
          </w:p>
        </w:tc>
        <w:tc>
          <w:tcPr>
            <w:tcW w:w="1800" w:type="dxa"/>
            <w:tcBorders>
              <w:top w:val="single" w:sz="6" w:space="0" w:color="E8E4DE"/>
              <w:left w:val="single" w:sz="6" w:space="0" w:color="E8E4DE"/>
              <w:bottom w:val="single" w:sz="6" w:space="0" w:color="E8E4DE"/>
              <w:right w:val="single" w:sz="6" w:space="0" w:color="E8E4DE"/>
            </w:tcBorders>
          </w:tcPr>
          <w:p w14:paraId="130062E6" w14:textId="77777777" w:rsidR="00890614" w:rsidRDefault="00000000">
            <w:r>
              <w:t>Platform engineering</w:t>
            </w:r>
          </w:p>
        </w:tc>
      </w:tr>
      <w:tr w:rsidR="00890614" w14:paraId="3B92AF42" w14:textId="77777777">
        <w:tc>
          <w:tcPr>
            <w:tcW w:w="3312" w:type="dxa"/>
            <w:tcBorders>
              <w:top w:val="single" w:sz="6" w:space="0" w:color="E8E4DE"/>
              <w:left w:val="single" w:sz="6" w:space="0" w:color="E8E4DE"/>
              <w:bottom w:val="single" w:sz="6" w:space="0" w:color="E8E4DE"/>
              <w:right w:val="single" w:sz="6" w:space="0" w:color="E8E4DE"/>
            </w:tcBorders>
            <w:shd w:val="clear" w:color="auto" w:fill="F6F9FC"/>
          </w:tcPr>
          <w:p w14:paraId="4CB55B87" w14:textId="77777777" w:rsidR="00890614" w:rsidRDefault="00000000">
            <w:r>
              <w:t>Read-model freshness can confuse operators.</w:t>
            </w:r>
          </w:p>
        </w:tc>
        <w:tc>
          <w:tcPr>
            <w:tcW w:w="4608" w:type="dxa"/>
            <w:tcBorders>
              <w:top w:val="single" w:sz="6" w:space="0" w:color="E8E4DE"/>
              <w:left w:val="single" w:sz="6" w:space="0" w:color="E8E4DE"/>
              <w:bottom w:val="single" w:sz="6" w:space="0" w:color="E8E4DE"/>
              <w:right w:val="single" w:sz="6" w:space="0" w:color="E8E4DE"/>
            </w:tcBorders>
            <w:shd w:val="clear" w:color="auto" w:fill="F6F9FC"/>
          </w:tcPr>
          <w:p w14:paraId="6485212F" w14:textId="77777777" w:rsidR="00890614" w:rsidRDefault="00000000">
            <w:r>
              <w:t>Expose last-updated metadata for dashboards and alert on projection lag.</w:t>
            </w:r>
          </w:p>
        </w:tc>
        <w:tc>
          <w:tcPr>
            <w:tcW w:w="1800" w:type="dxa"/>
            <w:tcBorders>
              <w:top w:val="single" w:sz="6" w:space="0" w:color="E8E4DE"/>
              <w:left w:val="single" w:sz="6" w:space="0" w:color="E8E4DE"/>
              <w:bottom w:val="single" w:sz="6" w:space="0" w:color="E8E4DE"/>
              <w:right w:val="single" w:sz="6" w:space="0" w:color="E8E4DE"/>
            </w:tcBorders>
            <w:shd w:val="clear" w:color="auto" w:fill="F6F9FC"/>
          </w:tcPr>
          <w:p w14:paraId="6256EB6D" w14:textId="77777777" w:rsidR="00890614" w:rsidRDefault="00000000">
            <w:r>
              <w:t>Partner experience</w:t>
            </w:r>
          </w:p>
        </w:tc>
      </w:tr>
      <w:tr w:rsidR="00890614" w14:paraId="177A23E8" w14:textId="77777777">
        <w:tc>
          <w:tcPr>
            <w:tcW w:w="3312" w:type="dxa"/>
            <w:tcBorders>
              <w:top w:val="single" w:sz="6" w:space="0" w:color="E8E4DE"/>
              <w:left w:val="single" w:sz="6" w:space="0" w:color="E8E4DE"/>
              <w:bottom w:val="single" w:sz="6" w:space="0" w:color="E8E4DE"/>
              <w:right w:val="single" w:sz="6" w:space="0" w:color="E8E4DE"/>
            </w:tcBorders>
          </w:tcPr>
          <w:p w14:paraId="055A37B8" w14:textId="77777777" w:rsidR="00890614" w:rsidRDefault="00000000">
            <w:r>
              <w:t>Feature flags can become permanent complexity.</w:t>
            </w:r>
          </w:p>
        </w:tc>
        <w:tc>
          <w:tcPr>
            <w:tcW w:w="4608" w:type="dxa"/>
            <w:tcBorders>
              <w:top w:val="single" w:sz="6" w:space="0" w:color="E8E4DE"/>
              <w:left w:val="single" w:sz="6" w:space="0" w:color="E8E4DE"/>
              <w:bottom w:val="single" w:sz="6" w:space="0" w:color="E8E4DE"/>
              <w:right w:val="single" w:sz="6" w:space="0" w:color="E8E4DE"/>
            </w:tcBorders>
          </w:tcPr>
          <w:p w14:paraId="71183EEB" w14:textId="77777777" w:rsidR="00890614" w:rsidRDefault="00000000">
            <w:r>
              <w:t>Every flag must have a retirement ticket and a measurable exit gate.</w:t>
            </w:r>
          </w:p>
        </w:tc>
        <w:tc>
          <w:tcPr>
            <w:tcW w:w="1800" w:type="dxa"/>
            <w:tcBorders>
              <w:top w:val="single" w:sz="6" w:space="0" w:color="E8E4DE"/>
              <w:left w:val="single" w:sz="6" w:space="0" w:color="E8E4DE"/>
              <w:bottom w:val="single" w:sz="6" w:space="0" w:color="E8E4DE"/>
              <w:right w:val="single" w:sz="6" w:space="0" w:color="E8E4DE"/>
            </w:tcBorders>
          </w:tcPr>
          <w:p w14:paraId="4A32BC99" w14:textId="77777777" w:rsidR="00890614" w:rsidRDefault="00000000">
            <w:r>
              <w:t>Release owner</w:t>
            </w:r>
          </w:p>
        </w:tc>
      </w:tr>
      <w:tr w:rsidR="00890614" w14:paraId="5E87B30C" w14:textId="77777777">
        <w:tc>
          <w:tcPr>
            <w:tcW w:w="3312" w:type="dxa"/>
            <w:tcBorders>
              <w:top w:val="single" w:sz="6" w:space="0" w:color="E8E4DE"/>
              <w:left w:val="single" w:sz="6" w:space="0" w:color="E8E4DE"/>
              <w:bottom w:val="single" w:sz="6" w:space="0" w:color="E8E4DE"/>
              <w:right w:val="single" w:sz="6" w:space="0" w:color="E8E4DE"/>
            </w:tcBorders>
            <w:shd w:val="clear" w:color="auto" w:fill="F6F9FC"/>
          </w:tcPr>
          <w:p w14:paraId="43C04B74" w14:textId="77777777" w:rsidR="00890614" w:rsidRDefault="00000000">
            <w:r>
              <w:t>Webhook and redirect races are hard to reproduce manually.</w:t>
            </w:r>
          </w:p>
        </w:tc>
        <w:tc>
          <w:tcPr>
            <w:tcW w:w="4608" w:type="dxa"/>
            <w:tcBorders>
              <w:top w:val="single" w:sz="6" w:space="0" w:color="E8E4DE"/>
              <w:left w:val="single" w:sz="6" w:space="0" w:color="E8E4DE"/>
              <w:bottom w:val="single" w:sz="6" w:space="0" w:color="E8E4DE"/>
              <w:right w:val="single" w:sz="6" w:space="0" w:color="E8E4DE"/>
            </w:tcBorders>
            <w:shd w:val="clear" w:color="auto" w:fill="F6F9FC"/>
          </w:tcPr>
          <w:p w14:paraId="431B889E" w14:textId="77777777" w:rsidR="00890614" w:rsidRDefault="00000000">
            <w:r>
              <w:t>Keep regression tests around duplicate confirmations, retries, and idempotent fulfillment.</w:t>
            </w:r>
          </w:p>
        </w:tc>
        <w:tc>
          <w:tcPr>
            <w:tcW w:w="1800" w:type="dxa"/>
            <w:tcBorders>
              <w:top w:val="single" w:sz="6" w:space="0" w:color="E8E4DE"/>
              <w:left w:val="single" w:sz="6" w:space="0" w:color="E8E4DE"/>
              <w:bottom w:val="single" w:sz="6" w:space="0" w:color="E8E4DE"/>
              <w:right w:val="single" w:sz="6" w:space="0" w:color="E8E4DE"/>
            </w:tcBorders>
            <w:shd w:val="clear" w:color="auto" w:fill="F6F9FC"/>
          </w:tcPr>
          <w:p w14:paraId="1254E952" w14:textId="77777777" w:rsidR="00890614" w:rsidRDefault="00000000">
            <w:r>
              <w:t>Payments owner</w:t>
            </w:r>
          </w:p>
        </w:tc>
      </w:tr>
    </w:tbl>
    <w:p w14:paraId="16ECBF69" w14:textId="77777777" w:rsidR="00890614" w:rsidRDefault="00890614"/>
    <w:p w14:paraId="1377CFC7" w14:textId="77777777" w:rsidR="00890614" w:rsidRDefault="00000000">
      <w:pPr>
        <w:pStyle w:val="Heading1"/>
      </w:pPr>
      <w:r>
        <w:t>Appendix: Boundary Rules</w:t>
      </w:r>
    </w:p>
    <w:p w14:paraId="766AB458" w14:textId="77777777" w:rsidR="00890614" w:rsidRDefault="00000000">
      <w:pPr>
        <w:pStyle w:val="ListBullet"/>
        <w:spacing w:after="60"/>
      </w:pPr>
      <w:r>
        <w:t>No Firebase Admin usage in frontend runtime routes.</w:t>
      </w:r>
    </w:p>
    <w:p w14:paraId="769596DE" w14:textId="77777777" w:rsidR="00890614" w:rsidRDefault="00000000">
      <w:pPr>
        <w:pStyle w:val="ListBullet"/>
        <w:spacing w:after="60"/>
      </w:pPr>
      <w:r>
        <w:t>No new direct database reads from guest or partner screens when a gateway-backed path is available.</w:t>
      </w:r>
    </w:p>
    <w:p w14:paraId="63C9A913" w14:textId="77777777" w:rsidR="00890614" w:rsidRDefault="00000000">
      <w:pPr>
        <w:pStyle w:val="ListBullet"/>
        <w:spacing w:after="60"/>
      </w:pPr>
      <w:r>
        <w:t>No business decisions in BFF routes. BFFs adapt, map, and normalize responses.</w:t>
      </w:r>
    </w:p>
    <w:p w14:paraId="4A68236E" w14:textId="77777777" w:rsidR="00890614" w:rsidRDefault="00000000">
      <w:pPr>
        <w:pStyle w:val="ListBullet"/>
        <w:spacing w:after="60"/>
      </w:pPr>
      <w:r>
        <w:t>No raw secrets, credentials, QR payloads, or privileged flags in browser responses.</w:t>
      </w:r>
    </w:p>
    <w:p w14:paraId="18241186" w14:textId="77777777" w:rsidR="00890614" w:rsidRDefault="00000000">
      <w:pPr>
        <w:pStyle w:val="ListBullet"/>
        <w:spacing w:after="60"/>
      </w:pPr>
      <w:r>
        <w:t>No money-path mutation without validation, authorization, idempotency, and an auditable state transition.</w:t>
      </w:r>
    </w:p>
    <w:sectPr w:rsidR="00890614"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550264">
    <w:abstractNumId w:val="8"/>
  </w:num>
  <w:num w:numId="2" w16cid:durableId="399328934">
    <w:abstractNumId w:val="6"/>
  </w:num>
  <w:num w:numId="3" w16cid:durableId="1677998029">
    <w:abstractNumId w:val="5"/>
  </w:num>
  <w:num w:numId="4" w16cid:durableId="110367944">
    <w:abstractNumId w:val="4"/>
  </w:num>
  <w:num w:numId="5" w16cid:durableId="1756390285">
    <w:abstractNumId w:val="7"/>
  </w:num>
  <w:num w:numId="6" w16cid:durableId="1308390659">
    <w:abstractNumId w:val="3"/>
  </w:num>
  <w:num w:numId="7" w16cid:durableId="1420130851">
    <w:abstractNumId w:val="2"/>
  </w:num>
  <w:num w:numId="8" w16cid:durableId="2015330112">
    <w:abstractNumId w:val="1"/>
  </w:num>
  <w:num w:numId="9" w16cid:durableId="176464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667"/>
    <w:rsid w:val="00326F90"/>
    <w:rsid w:val="00683ECA"/>
    <w:rsid w:val="00724A1A"/>
    <w:rsid w:val="00890614"/>
    <w:rsid w:val="00AA1D8D"/>
    <w:rsid w:val="00B47730"/>
    <w:rsid w:val="00CB0664"/>
    <w:rsid w:val="00E66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E9D85"/>
  <w14:defaultImageDpi w14:val="300"/>
  <w15:docId w15:val="{37620EE8-EF42-4299-86F2-88DB78E6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color w:val="0A2540"/>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4254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C1RCLE System Design</dc:title>
  <dc:subject>Modernized C1RCLE backend boundary, gateway, BFF, and rollout design</dc:subject>
  <dc:creator>Shriyash Sawant</dc:creator>
  <cp:keywords>C1RCLE, system design, BFF, API Gateway, checkout, outbox, security</cp:keywords>
  <dc:description>generated by python-docx</dc:description>
  <cp:lastModifiedBy>SHRIYASH SAWANT</cp:lastModifiedBy>
  <cp:revision>3</cp:revision>
  <dcterms:created xsi:type="dcterms:W3CDTF">2013-12-23T23:15:00Z</dcterms:created>
  <dcterms:modified xsi:type="dcterms:W3CDTF">2026-08-27T15:44:00Z</dcterms:modified>
  <cp:category/>
</cp:coreProperties>
</file>