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47316" w14:textId="14347554" w:rsidR="007715A4" w:rsidRDefault="007715A4" w:rsidP="007715A4">
      <w:pPr>
        <w:rPr>
          <w:b/>
          <w:bCs/>
        </w:rPr>
      </w:pPr>
      <w:r>
        <w:rPr>
          <w:b/>
          <w:bCs/>
        </w:rPr>
        <w:t>HEALTH INSURANCE DATA ANALYSIS</w:t>
      </w:r>
    </w:p>
    <w:p w14:paraId="04E55423" w14:textId="6918918B" w:rsidR="007715A4" w:rsidRPr="007715A4" w:rsidRDefault="007715A4" w:rsidP="007715A4">
      <w:pPr>
        <w:rPr>
          <w:b/>
          <w:bCs/>
        </w:rPr>
      </w:pPr>
      <w:r w:rsidRPr="007715A4">
        <w:rPr>
          <w:b/>
          <w:bCs/>
        </w:rPr>
        <w:t>Project Overview</w:t>
      </w:r>
    </w:p>
    <w:p w14:paraId="6CD978F6" w14:textId="77777777" w:rsidR="007715A4" w:rsidRPr="007715A4" w:rsidRDefault="007715A4" w:rsidP="007715A4">
      <w:r w:rsidRPr="007715A4">
        <w:t xml:space="preserve">This project analyzes </w:t>
      </w:r>
      <w:r w:rsidRPr="007715A4">
        <w:rPr>
          <w:b/>
          <w:bCs/>
        </w:rPr>
        <w:t>health insurance cost data</w:t>
      </w:r>
      <w:r w:rsidRPr="007715A4">
        <w:t xml:space="preserve"> to understand how different demographic and lifestyle factors influence medical insurance charges. Using Microsoft Excel, the dataset was cleaned, transformed, and analyzed with pivot tables and visual dashboards to reveal patterns in healthcare costs.</w:t>
      </w:r>
    </w:p>
    <w:p w14:paraId="6E0262AF" w14:textId="77777777" w:rsidR="007715A4" w:rsidRPr="007715A4" w:rsidRDefault="007715A4" w:rsidP="007715A4">
      <w:r w:rsidRPr="007715A4">
        <w:t xml:space="preserve">The analysis focuses on key variables such as </w:t>
      </w:r>
      <w:r w:rsidRPr="007715A4">
        <w:rPr>
          <w:b/>
          <w:bCs/>
        </w:rPr>
        <w:t>age, BMI, smoking status, region, gender, and number of children</w:t>
      </w:r>
      <w:r w:rsidRPr="007715A4">
        <w:t>, and how these factors contribute to variations in insurance charges.</w:t>
      </w:r>
    </w:p>
    <w:p w14:paraId="489DF8DE" w14:textId="77777777" w:rsidR="007715A4" w:rsidRPr="007715A4" w:rsidRDefault="007715A4" w:rsidP="007715A4">
      <w:pPr>
        <w:rPr>
          <w:b/>
          <w:bCs/>
        </w:rPr>
      </w:pPr>
      <w:r w:rsidRPr="007715A4">
        <w:rPr>
          <w:b/>
          <w:bCs/>
        </w:rPr>
        <w:t>Data Preparation and Cleaning</w:t>
      </w:r>
    </w:p>
    <w:p w14:paraId="6F613DAE" w14:textId="77777777" w:rsidR="007715A4" w:rsidRPr="007715A4" w:rsidRDefault="007715A4" w:rsidP="007715A4">
      <w:r w:rsidRPr="007715A4">
        <w:t xml:space="preserve">The analysis began with a </w:t>
      </w:r>
      <w:r w:rsidRPr="007715A4">
        <w:rPr>
          <w:b/>
          <w:bCs/>
        </w:rPr>
        <w:t>raw insurance dataset containing 1,337 records</w:t>
      </w:r>
      <w:r w:rsidRPr="007715A4">
        <w:t>. Before conducting the analysis, the data was cleaned and prepared to ensure accuracy and usability.</w:t>
      </w:r>
    </w:p>
    <w:p w14:paraId="00881EAC" w14:textId="77777777" w:rsidR="007715A4" w:rsidRPr="007715A4" w:rsidRDefault="007715A4" w:rsidP="007715A4">
      <w:r w:rsidRPr="007715A4">
        <w:t>Several preprocessing steps were performed:</w:t>
      </w:r>
    </w:p>
    <w:p w14:paraId="010D53AD" w14:textId="77777777" w:rsidR="007715A4" w:rsidRPr="007715A4" w:rsidRDefault="007715A4" w:rsidP="007715A4">
      <w:r w:rsidRPr="007715A4">
        <w:t xml:space="preserve">First, the dataset was inspected for </w:t>
      </w:r>
      <w:r w:rsidRPr="007715A4">
        <w:rPr>
          <w:b/>
          <w:bCs/>
        </w:rPr>
        <w:t>missing values, duplicates, and inconsistent formatting</w:t>
      </w:r>
      <w:r w:rsidRPr="007715A4">
        <w:t>. Any issues that could affect analysis were corrected.</w:t>
      </w:r>
    </w:p>
    <w:p w14:paraId="774FC73F" w14:textId="77777777" w:rsidR="007715A4" w:rsidRPr="007715A4" w:rsidRDefault="007715A4" w:rsidP="007715A4">
      <w:r w:rsidRPr="007715A4">
        <w:t>Next, new analytical variables were created to improve interpretability:</w:t>
      </w:r>
    </w:p>
    <w:p w14:paraId="4A9BB874" w14:textId="77777777" w:rsidR="007715A4" w:rsidRPr="007715A4" w:rsidRDefault="007715A4" w:rsidP="007715A4">
      <w:pPr>
        <w:numPr>
          <w:ilvl w:val="0"/>
          <w:numId w:val="1"/>
        </w:numPr>
      </w:pPr>
      <w:r w:rsidRPr="007715A4">
        <w:rPr>
          <w:b/>
          <w:bCs/>
        </w:rPr>
        <w:t>Age Group</w:t>
      </w:r>
      <w:r w:rsidRPr="007715A4">
        <w:t xml:space="preserve"> was created to categorize individuals into segments such as </w:t>
      </w:r>
      <w:r w:rsidRPr="007715A4">
        <w:rPr>
          <w:i/>
          <w:iCs/>
        </w:rPr>
        <w:t>Under 30, 30–49, and 50+</w:t>
      </w:r>
      <w:r w:rsidRPr="007715A4">
        <w:t>.</w:t>
      </w:r>
    </w:p>
    <w:p w14:paraId="53000F55" w14:textId="77777777" w:rsidR="007715A4" w:rsidRPr="007715A4" w:rsidRDefault="007715A4" w:rsidP="007715A4">
      <w:pPr>
        <w:numPr>
          <w:ilvl w:val="0"/>
          <w:numId w:val="1"/>
        </w:numPr>
      </w:pPr>
      <w:r w:rsidRPr="007715A4">
        <w:rPr>
          <w:b/>
          <w:bCs/>
        </w:rPr>
        <w:t>BMI Category</w:t>
      </w:r>
      <w:r w:rsidRPr="007715A4">
        <w:t xml:space="preserve"> was derived from BMI values to classify individuals as </w:t>
      </w:r>
      <w:r w:rsidRPr="007715A4">
        <w:rPr>
          <w:i/>
          <w:iCs/>
        </w:rPr>
        <w:t>Underweight, Normal, Overweight, or Obese</w:t>
      </w:r>
      <w:r w:rsidRPr="007715A4">
        <w:t>.</w:t>
      </w:r>
    </w:p>
    <w:p w14:paraId="44591DE0" w14:textId="77777777" w:rsidR="007715A4" w:rsidRPr="007715A4" w:rsidRDefault="007715A4" w:rsidP="007715A4">
      <w:r w:rsidRPr="007715A4">
        <w:t>These derived fields made it easier to perform grouped analysis using pivot tables.</w:t>
      </w:r>
    </w:p>
    <w:p w14:paraId="29DBE6BB" w14:textId="77777777" w:rsidR="007715A4" w:rsidRPr="007715A4" w:rsidRDefault="007715A4" w:rsidP="007715A4">
      <w:r w:rsidRPr="007715A4">
        <w:t xml:space="preserve">The cleaned dataset was stored separately to maintain a clear distinction between </w:t>
      </w:r>
      <w:r w:rsidRPr="007715A4">
        <w:rPr>
          <w:b/>
          <w:bCs/>
        </w:rPr>
        <w:t>raw data and processed data</w:t>
      </w:r>
      <w:r w:rsidRPr="007715A4">
        <w:t>, which is considered best practice in data analysis workflows.</w:t>
      </w:r>
    </w:p>
    <w:p w14:paraId="742F4AEE" w14:textId="77777777" w:rsidR="007715A4" w:rsidRPr="007715A4" w:rsidRDefault="007715A4" w:rsidP="007715A4">
      <w:r w:rsidRPr="007715A4">
        <w:pict w14:anchorId="16F89F32">
          <v:rect id="_x0000_i1055" style="width:0;height:1.5pt" o:hralign="center" o:hrstd="t" o:hr="t" fillcolor="#a0a0a0" stroked="f"/>
        </w:pict>
      </w:r>
    </w:p>
    <w:p w14:paraId="555A72BD" w14:textId="77777777" w:rsidR="007715A4" w:rsidRPr="007715A4" w:rsidRDefault="007715A4" w:rsidP="007715A4">
      <w:pPr>
        <w:rPr>
          <w:b/>
          <w:bCs/>
        </w:rPr>
      </w:pPr>
      <w:r w:rsidRPr="007715A4">
        <w:rPr>
          <w:b/>
          <w:bCs/>
        </w:rPr>
        <w:t>Exploratory Data Analysis</w:t>
      </w:r>
    </w:p>
    <w:p w14:paraId="09F09441" w14:textId="77777777" w:rsidR="007715A4" w:rsidRPr="007715A4" w:rsidRDefault="007715A4" w:rsidP="007715A4">
      <w:r w:rsidRPr="007715A4">
        <w:t>After preparing the dataset, exploratory analysis was conducted to uncover relationships between variables and insurance charges.</w:t>
      </w:r>
    </w:p>
    <w:p w14:paraId="6D74420D" w14:textId="77777777" w:rsidR="007715A4" w:rsidRPr="007715A4" w:rsidRDefault="007715A4" w:rsidP="007715A4">
      <w:r w:rsidRPr="007715A4">
        <w:t xml:space="preserve">The analysis examined how </w:t>
      </w:r>
      <w:r w:rsidRPr="007715A4">
        <w:rPr>
          <w:b/>
          <w:bCs/>
        </w:rPr>
        <w:t>insurance costs vary across multiple demographic and health-related factors</w:t>
      </w:r>
      <w:r w:rsidRPr="007715A4">
        <w:t>.</w:t>
      </w:r>
    </w:p>
    <w:p w14:paraId="2016CEA8" w14:textId="77777777" w:rsidR="007715A4" w:rsidRPr="007715A4" w:rsidRDefault="007715A4" w:rsidP="007715A4">
      <w:r w:rsidRPr="007715A4">
        <w:t>Key comparisons included:</w:t>
      </w:r>
    </w:p>
    <w:p w14:paraId="2602C618" w14:textId="77777777" w:rsidR="007715A4" w:rsidRPr="007715A4" w:rsidRDefault="007715A4" w:rsidP="007715A4">
      <w:r w:rsidRPr="007715A4">
        <w:rPr>
          <w:b/>
          <w:bCs/>
        </w:rPr>
        <w:t>Age and Insurance Charges</w:t>
      </w:r>
    </w:p>
    <w:p w14:paraId="53764FFF" w14:textId="77777777" w:rsidR="007715A4" w:rsidRPr="007715A4" w:rsidRDefault="007715A4" w:rsidP="007715A4">
      <w:r w:rsidRPr="007715A4">
        <w:lastRenderedPageBreak/>
        <w:t>Insurance costs were analyzed across age groups to determine how healthcare expenses change with age. The analysis revealed a noticeable increase in average charges among older individuals, suggesting that healthcare risks and insurance costs tend to rise as people age.</w:t>
      </w:r>
    </w:p>
    <w:p w14:paraId="7CE7DC33" w14:textId="77777777" w:rsidR="007715A4" w:rsidRPr="007715A4" w:rsidRDefault="007715A4" w:rsidP="007715A4">
      <w:r w:rsidRPr="007715A4">
        <w:rPr>
          <w:b/>
          <w:bCs/>
        </w:rPr>
        <w:t>Smoking Status and Medical Charges</w:t>
      </w:r>
    </w:p>
    <w:p w14:paraId="65F78650" w14:textId="77777777" w:rsidR="007715A4" w:rsidRPr="007715A4" w:rsidRDefault="007715A4" w:rsidP="007715A4">
      <w:r w:rsidRPr="007715A4">
        <w:t>Smoking status was investigated as a major factor affecting insurance premiums. Smokers were found to incur significantly higher medical costs compared to non-smokers, highlighting smoking as one of the strongest drivers of insurance expenses.</w:t>
      </w:r>
    </w:p>
    <w:p w14:paraId="63E89994" w14:textId="77777777" w:rsidR="007715A4" w:rsidRPr="007715A4" w:rsidRDefault="007715A4" w:rsidP="007715A4">
      <w:r w:rsidRPr="007715A4">
        <w:rPr>
          <w:b/>
          <w:bCs/>
        </w:rPr>
        <w:t>BMI and Health Costs</w:t>
      </w:r>
    </w:p>
    <w:p w14:paraId="6D58BFE5" w14:textId="77777777" w:rsidR="007715A4" w:rsidRPr="007715A4" w:rsidRDefault="007715A4" w:rsidP="007715A4">
      <w:r w:rsidRPr="007715A4">
        <w:t>Body Mass Index (BMI) was analyzed to understand how weight-related health risks influence insurance charges. Individuals classified as overweight or obese generally showed higher average healthcare costs, indicating a relationship between BMI and medical expenditure.</w:t>
      </w:r>
    </w:p>
    <w:p w14:paraId="00C69B12" w14:textId="77777777" w:rsidR="007715A4" w:rsidRPr="007715A4" w:rsidRDefault="007715A4" w:rsidP="007715A4">
      <w:r w:rsidRPr="007715A4">
        <w:rPr>
          <w:b/>
          <w:bCs/>
        </w:rPr>
        <w:t>Regional Analysis</w:t>
      </w:r>
    </w:p>
    <w:p w14:paraId="5E37C426" w14:textId="77777777" w:rsidR="007715A4" w:rsidRPr="007715A4" w:rsidRDefault="007715A4" w:rsidP="007715A4">
      <w:r w:rsidRPr="007715A4">
        <w:t>Insurance costs were also compared across geographic regions. Regional differences were identified, suggesting that healthcare costs may vary due to local healthcare systems, lifestyle factors, or insurance pricing structures.</w:t>
      </w:r>
    </w:p>
    <w:p w14:paraId="1C6CD201" w14:textId="77777777" w:rsidR="007715A4" w:rsidRPr="007715A4" w:rsidRDefault="007715A4" w:rsidP="007715A4">
      <w:r w:rsidRPr="007715A4">
        <w:rPr>
          <w:b/>
          <w:bCs/>
        </w:rPr>
        <w:t>Family Size (Number of Children)</w:t>
      </w:r>
    </w:p>
    <w:p w14:paraId="15C13A65" w14:textId="77777777" w:rsidR="007715A4" w:rsidRPr="007715A4" w:rsidRDefault="007715A4" w:rsidP="007715A4">
      <w:r w:rsidRPr="007715A4">
        <w:t>The analysis explored whether the number of children impacts insurance costs. While the relationship was less pronounced than smoking or age, family size still contributed to variations in insurance charges.</w:t>
      </w:r>
    </w:p>
    <w:p w14:paraId="30E9F9DA" w14:textId="77777777" w:rsidR="007715A4" w:rsidRPr="007715A4" w:rsidRDefault="007715A4" w:rsidP="007715A4">
      <w:r w:rsidRPr="007715A4">
        <w:pict w14:anchorId="5AFFFDA1">
          <v:rect id="_x0000_i1056" style="width:0;height:1.5pt" o:hralign="center" o:hrstd="t" o:hr="t" fillcolor="#a0a0a0" stroked="f"/>
        </w:pict>
      </w:r>
    </w:p>
    <w:p w14:paraId="1B22ECC6" w14:textId="77777777" w:rsidR="007715A4" w:rsidRPr="007715A4" w:rsidRDefault="007715A4" w:rsidP="007715A4">
      <w:pPr>
        <w:rPr>
          <w:b/>
          <w:bCs/>
        </w:rPr>
      </w:pPr>
      <w:r w:rsidRPr="007715A4">
        <w:rPr>
          <w:b/>
          <w:bCs/>
        </w:rPr>
        <w:t>Dashboard and Visualization</w:t>
      </w:r>
    </w:p>
    <w:p w14:paraId="25E233D5" w14:textId="77777777" w:rsidR="007715A4" w:rsidRPr="007715A4" w:rsidRDefault="007715A4" w:rsidP="007715A4">
      <w:r w:rsidRPr="007715A4">
        <w:t xml:space="preserve">To make insights easier to interpret, the analysis included </w:t>
      </w:r>
      <w:r w:rsidRPr="007715A4">
        <w:rPr>
          <w:b/>
          <w:bCs/>
        </w:rPr>
        <w:t>visual dashboards and charts</w:t>
      </w:r>
      <w:r w:rsidRPr="007715A4">
        <w:t xml:space="preserve"> created in Excel.</w:t>
      </w:r>
    </w:p>
    <w:p w14:paraId="71EB4C4A" w14:textId="77777777" w:rsidR="007715A4" w:rsidRPr="007715A4" w:rsidRDefault="007715A4" w:rsidP="007715A4">
      <w:r w:rsidRPr="007715A4">
        <w:t>These visualizations summarized key patterns in the data, including:</w:t>
      </w:r>
    </w:p>
    <w:p w14:paraId="6ADAB1E2" w14:textId="77777777" w:rsidR="007715A4" w:rsidRPr="007715A4" w:rsidRDefault="007715A4" w:rsidP="007715A4">
      <w:pPr>
        <w:numPr>
          <w:ilvl w:val="0"/>
          <w:numId w:val="2"/>
        </w:numPr>
      </w:pPr>
      <w:r w:rsidRPr="007715A4">
        <w:t xml:space="preserve">Average insurance charges by </w:t>
      </w:r>
      <w:r w:rsidRPr="007715A4">
        <w:rPr>
          <w:b/>
          <w:bCs/>
        </w:rPr>
        <w:t>age group</w:t>
      </w:r>
    </w:p>
    <w:p w14:paraId="62E726CE" w14:textId="77777777" w:rsidR="007715A4" w:rsidRPr="007715A4" w:rsidRDefault="007715A4" w:rsidP="007715A4">
      <w:pPr>
        <w:numPr>
          <w:ilvl w:val="0"/>
          <w:numId w:val="2"/>
        </w:numPr>
      </w:pPr>
      <w:r w:rsidRPr="007715A4">
        <w:t xml:space="preserve">Cost comparisons between </w:t>
      </w:r>
      <w:r w:rsidRPr="007715A4">
        <w:rPr>
          <w:b/>
          <w:bCs/>
        </w:rPr>
        <w:t>smokers and non-smokers</w:t>
      </w:r>
    </w:p>
    <w:p w14:paraId="58C8A8D7" w14:textId="77777777" w:rsidR="007715A4" w:rsidRPr="007715A4" w:rsidRDefault="007715A4" w:rsidP="007715A4">
      <w:pPr>
        <w:numPr>
          <w:ilvl w:val="0"/>
          <w:numId w:val="2"/>
        </w:numPr>
      </w:pPr>
      <w:r w:rsidRPr="007715A4">
        <w:t>Regional differences in healthcare expenses</w:t>
      </w:r>
    </w:p>
    <w:p w14:paraId="2502318D" w14:textId="77777777" w:rsidR="007715A4" w:rsidRPr="007715A4" w:rsidRDefault="007715A4" w:rsidP="007715A4">
      <w:pPr>
        <w:numPr>
          <w:ilvl w:val="0"/>
          <w:numId w:val="2"/>
        </w:numPr>
      </w:pPr>
      <w:r w:rsidRPr="007715A4">
        <w:t>Distribution of BMI categories</w:t>
      </w:r>
    </w:p>
    <w:p w14:paraId="6033A1D9" w14:textId="77777777" w:rsidR="007715A4" w:rsidRPr="007715A4" w:rsidRDefault="007715A4" w:rsidP="007715A4">
      <w:r w:rsidRPr="007715A4">
        <w:t>Charts were used to convert numerical results into visual insights, making the findings easier for stakeholders to understand.</w:t>
      </w:r>
    </w:p>
    <w:p w14:paraId="37D4E171" w14:textId="77777777" w:rsidR="007715A4" w:rsidRPr="007715A4" w:rsidRDefault="007715A4" w:rsidP="007715A4">
      <w:r w:rsidRPr="007715A4">
        <w:lastRenderedPageBreak/>
        <w:pict w14:anchorId="29B1F9BC">
          <v:rect id="_x0000_i1057" style="width:0;height:1.5pt" o:hralign="center" o:hrstd="t" o:hr="t" fillcolor="#a0a0a0" stroked="f"/>
        </w:pict>
      </w:r>
    </w:p>
    <w:p w14:paraId="7CD97D32" w14:textId="77777777" w:rsidR="007715A4" w:rsidRPr="007715A4" w:rsidRDefault="007715A4" w:rsidP="007715A4">
      <w:pPr>
        <w:rPr>
          <w:b/>
          <w:bCs/>
        </w:rPr>
      </w:pPr>
      <w:r w:rsidRPr="007715A4">
        <w:rPr>
          <w:b/>
          <w:bCs/>
        </w:rPr>
        <w:t>Key Insights from the Analysis</w:t>
      </w:r>
    </w:p>
    <w:p w14:paraId="3EA4DC81" w14:textId="77777777" w:rsidR="007715A4" w:rsidRPr="007715A4" w:rsidRDefault="007715A4" w:rsidP="007715A4">
      <w:r w:rsidRPr="007715A4">
        <w:t>The analysis produced several meaningful insights:</w:t>
      </w:r>
    </w:p>
    <w:p w14:paraId="55AC05B9" w14:textId="77777777" w:rsidR="007715A4" w:rsidRPr="007715A4" w:rsidRDefault="007715A4" w:rsidP="007715A4">
      <w:pPr>
        <w:numPr>
          <w:ilvl w:val="0"/>
          <w:numId w:val="3"/>
        </w:numPr>
      </w:pPr>
      <w:r w:rsidRPr="007715A4">
        <w:rPr>
          <w:b/>
          <w:bCs/>
        </w:rPr>
        <w:t>Smoking status has the strongest impact on insurance charges</w:t>
      </w:r>
      <w:r w:rsidRPr="007715A4">
        <w:t>, with smokers paying significantly higher premiums.</w:t>
      </w:r>
    </w:p>
    <w:p w14:paraId="43646146" w14:textId="77777777" w:rsidR="007715A4" w:rsidRPr="007715A4" w:rsidRDefault="007715A4" w:rsidP="007715A4">
      <w:pPr>
        <w:numPr>
          <w:ilvl w:val="0"/>
          <w:numId w:val="3"/>
        </w:numPr>
      </w:pPr>
      <w:r w:rsidRPr="007715A4">
        <w:rPr>
          <w:b/>
          <w:bCs/>
        </w:rPr>
        <w:t>Older individuals tend to incur higher healthcare costs</w:t>
      </w:r>
      <w:r w:rsidRPr="007715A4">
        <w:t>, reflecting increased medical risk with age.</w:t>
      </w:r>
    </w:p>
    <w:p w14:paraId="7CF496D0" w14:textId="77777777" w:rsidR="007715A4" w:rsidRPr="007715A4" w:rsidRDefault="007715A4" w:rsidP="007715A4">
      <w:pPr>
        <w:numPr>
          <w:ilvl w:val="0"/>
          <w:numId w:val="3"/>
        </w:numPr>
      </w:pPr>
      <w:r w:rsidRPr="007715A4">
        <w:rPr>
          <w:b/>
          <w:bCs/>
        </w:rPr>
        <w:t>Higher BMI categories correlate with increased insurance charges</w:t>
      </w:r>
      <w:r w:rsidRPr="007715A4">
        <w:t>, indicating the financial impact of weight-related health risks.</w:t>
      </w:r>
    </w:p>
    <w:p w14:paraId="4E4AA857" w14:textId="77777777" w:rsidR="007715A4" w:rsidRPr="007715A4" w:rsidRDefault="007715A4" w:rsidP="007715A4">
      <w:pPr>
        <w:numPr>
          <w:ilvl w:val="0"/>
          <w:numId w:val="3"/>
        </w:numPr>
      </w:pPr>
      <w:r w:rsidRPr="007715A4">
        <w:rPr>
          <w:b/>
          <w:bCs/>
        </w:rPr>
        <w:t>Regional variations exist in healthcare costs</w:t>
      </w:r>
      <w:r w:rsidRPr="007715A4">
        <w:t>, suggesting that geography may influence insurance pricing.</w:t>
      </w:r>
    </w:p>
    <w:p w14:paraId="2128F856" w14:textId="77777777" w:rsidR="007715A4" w:rsidRPr="007715A4" w:rsidRDefault="007715A4" w:rsidP="007715A4">
      <w:pPr>
        <w:numPr>
          <w:ilvl w:val="0"/>
          <w:numId w:val="3"/>
        </w:numPr>
      </w:pPr>
      <w:r w:rsidRPr="007715A4">
        <w:rPr>
          <w:b/>
          <w:bCs/>
        </w:rPr>
        <w:t>Family size has a moderate effect on charges</w:t>
      </w:r>
      <w:r w:rsidRPr="007715A4">
        <w:t>, but it is less influential than lifestyle factors such as smoking.</w:t>
      </w:r>
    </w:p>
    <w:p w14:paraId="3BCBAFD8" w14:textId="77777777" w:rsidR="007715A4" w:rsidRPr="007715A4" w:rsidRDefault="007715A4" w:rsidP="007715A4">
      <w:r w:rsidRPr="007715A4">
        <w:pict w14:anchorId="2BC65885">
          <v:rect id="_x0000_i1058" style="width:0;height:1.5pt" o:hralign="center" o:hrstd="t" o:hr="t" fillcolor="#a0a0a0" stroked="f"/>
        </w:pict>
      </w:r>
    </w:p>
    <w:p w14:paraId="1025B894" w14:textId="77777777" w:rsidR="007715A4" w:rsidRPr="007715A4" w:rsidRDefault="007715A4" w:rsidP="007715A4">
      <w:pPr>
        <w:rPr>
          <w:b/>
          <w:bCs/>
        </w:rPr>
      </w:pPr>
      <w:r w:rsidRPr="007715A4">
        <w:rPr>
          <w:b/>
          <w:bCs/>
        </w:rPr>
        <w:t>Data Quality Assessment</w:t>
      </w:r>
    </w:p>
    <w:p w14:paraId="1226C7B5" w14:textId="77777777" w:rsidR="007715A4" w:rsidRPr="007715A4" w:rsidRDefault="007715A4" w:rsidP="007715A4">
      <w:r w:rsidRPr="007715A4">
        <w:t>A data quality report was also created to evaluate the reliability of the dataset. This step ensured that the analysis was based on clean, consistent, and trustworthy data.</w:t>
      </w:r>
    </w:p>
    <w:p w14:paraId="74C8183C" w14:textId="77777777" w:rsidR="007715A4" w:rsidRPr="007715A4" w:rsidRDefault="007715A4" w:rsidP="007715A4">
      <w:r w:rsidRPr="007715A4">
        <w:t>Checks included:</w:t>
      </w:r>
    </w:p>
    <w:p w14:paraId="3B569974" w14:textId="77777777" w:rsidR="007715A4" w:rsidRPr="007715A4" w:rsidRDefault="007715A4" w:rsidP="007715A4">
      <w:pPr>
        <w:numPr>
          <w:ilvl w:val="0"/>
          <w:numId w:val="4"/>
        </w:numPr>
      </w:pPr>
      <w:r w:rsidRPr="007715A4">
        <w:t>Record counts after cleaning</w:t>
      </w:r>
    </w:p>
    <w:p w14:paraId="0449C119" w14:textId="77777777" w:rsidR="007715A4" w:rsidRPr="007715A4" w:rsidRDefault="007715A4" w:rsidP="007715A4">
      <w:pPr>
        <w:numPr>
          <w:ilvl w:val="0"/>
          <w:numId w:val="4"/>
        </w:numPr>
      </w:pPr>
      <w:r w:rsidRPr="007715A4">
        <w:t>Validation of data categories</w:t>
      </w:r>
    </w:p>
    <w:p w14:paraId="1C819A46" w14:textId="77777777" w:rsidR="007715A4" w:rsidRPr="007715A4" w:rsidRDefault="007715A4" w:rsidP="007715A4">
      <w:pPr>
        <w:numPr>
          <w:ilvl w:val="0"/>
          <w:numId w:val="4"/>
        </w:numPr>
      </w:pPr>
      <w:r w:rsidRPr="007715A4">
        <w:t>Consistency across variables</w:t>
      </w:r>
    </w:p>
    <w:p w14:paraId="33084021" w14:textId="77777777" w:rsidR="007715A4" w:rsidRPr="007715A4" w:rsidRDefault="007715A4" w:rsidP="007715A4">
      <w:pPr>
        <w:numPr>
          <w:ilvl w:val="0"/>
          <w:numId w:val="4"/>
        </w:numPr>
      </w:pPr>
      <w:r w:rsidRPr="007715A4">
        <w:t>Removal or correction of problematic entries</w:t>
      </w:r>
    </w:p>
    <w:p w14:paraId="5E90FD84" w14:textId="77777777" w:rsidR="007715A4" w:rsidRPr="007715A4" w:rsidRDefault="007715A4" w:rsidP="007715A4">
      <w:r w:rsidRPr="007715A4">
        <w:t>This step strengthens the credibility of the analysis.</w:t>
      </w:r>
    </w:p>
    <w:p w14:paraId="7B5A8E63" w14:textId="77777777" w:rsidR="007715A4" w:rsidRPr="007715A4" w:rsidRDefault="007715A4" w:rsidP="007715A4">
      <w:r w:rsidRPr="007715A4">
        <w:pict w14:anchorId="733EBB22">
          <v:rect id="_x0000_i1059" style="width:0;height:1.5pt" o:hralign="center" o:hrstd="t" o:hr="t" fillcolor="#a0a0a0" stroked="f"/>
        </w:pict>
      </w:r>
    </w:p>
    <w:p w14:paraId="5C155935" w14:textId="77777777" w:rsidR="007715A4" w:rsidRPr="007715A4" w:rsidRDefault="007715A4" w:rsidP="007715A4">
      <w:pPr>
        <w:rPr>
          <w:b/>
          <w:bCs/>
        </w:rPr>
      </w:pPr>
      <w:r w:rsidRPr="007715A4">
        <w:rPr>
          <w:b/>
          <w:bCs/>
        </w:rPr>
        <w:t>Skills Demonstrated in This Project</w:t>
      </w:r>
    </w:p>
    <w:p w14:paraId="3A0C402A" w14:textId="77777777" w:rsidR="007715A4" w:rsidRPr="007715A4" w:rsidRDefault="007715A4" w:rsidP="007715A4">
      <w:r w:rsidRPr="007715A4">
        <w:t xml:space="preserve">This project demonstrates several core </w:t>
      </w:r>
      <w:r w:rsidRPr="007715A4">
        <w:rPr>
          <w:b/>
          <w:bCs/>
        </w:rPr>
        <w:t>data analysis skills using Excel</w:t>
      </w:r>
      <w:r w:rsidRPr="007715A4">
        <w:t>, including:</w:t>
      </w:r>
    </w:p>
    <w:p w14:paraId="0306530B" w14:textId="77777777" w:rsidR="007715A4" w:rsidRPr="007715A4" w:rsidRDefault="007715A4" w:rsidP="007715A4">
      <w:pPr>
        <w:numPr>
          <w:ilvl w:val="0"/>
          <w:numId w:val="5"/>
        </w:numPr>
      </w:pPr>
      <w:r w:rsidRPr="007715A4">
        <w:t>Data cleaning and preparation</w:t>
      </w:r>
    </w:p>
    <w:p w14:paraId="24AC80EC" w14:textId="77777777" w:rsidR="007715A4" w:rsidRPr="007715A4" w:rsidRDefault="007715A4" w:rsidP="007715A4">
      <w:pPr>
        <w:numPr>
          <w:ilvl w:val="0"/>
          <w:numId w:val="5"/>
        </w:numPr>
      </w:pPr>
      <w:r w:rsidRPr="007715A4">
        <w:t>Feature engineering (creating Age Groups and BMI categories)</w:t>
      </w:r>
    </w:p>
    <w:p w14:paraId="08DAB2DC" w14:textId="77777777" w:rsidR="007715A4" w:rsidRPr="007715A4" w:rsidRDefault="007715A4" w:rsidP="007715A4">
      <w:pPr>
        <w:numPr>
          <w:ilvl w:val="0"/>
          <w:numId w:val="5"/>
        </w:numPr>
      </w:pPr>
      <w:r w:rsidRPr="007715A4">
        <w:t>Pivot table analysis</w:t>
      </w:r>
    </w:p>
    <w:p w14:paraId="490C5339" w14:textId="77777777" w:rsidR="007715A4" w:rsidRPr="007715A4" w:rsidRDefault="007715A4" w:rsidP="007715A4">
      <w:pPr>
        <w:numPr>
          <w:ilvl w:val="0"/>
          <w:numId w:val="5"/>
        </w:numPr>
      </w:pPr>
      <w:r w:rsidRPr="007715A4">
        <w:t>Data aggregation and KPI generation</w:t>
      </w:r>
    </w:p>
    <w:p w14:paraId="78E19F79" w14:textId="77777777" w:rsidR="007715A4" w:rsidRPr="007715A4" w:rsidRDefault="007715A4" w:rsidP="007715A4">
      <w:pPr>
        <w:numPr>
          <w:ilvl w:val="0"/>
          <w:numId w:val="5"/>
        </w:numPr>
      </w:pPr>
      <w:r w:rsidRPr="007715A4">
        <w:lastRenderedPageBreak/>
        <w:t>Data visualization and dashboard creation</w:t>
      </w:r>
    </w:p>
    <w:p w14:paraId="02AFE922" w14:textId="77777777" w:rsidR="007715A4" w:rsidRPr="007715A4" w:rsidRDefault="007715A4" w:rsidP="007715A4">
      <w:pPr>
        <w:numPr>
          <w:ilvl w:val="0"/>
          <w:numId w:val="5"/>
        </w:numPr>
      </w:pPr>
      <w:r w:rsidRPr="007715A4">
        <w:t>Insight generation and interpretation</w:t>
      </w:r>
    </w:p>
    <w:p w14:paraId="0097381D" w14:textId="77777777" w:rsidR="007715A4" w:rsidRDefault="007715A4"/>
    <w:sectPr w:rsidR="007715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239FB"/>
    <w:multiLevelType w:val="multilevel"/>
    <w:tmpl w:val="2276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56A76"/>
    <w:multiLevelType w:val="multilevel"/>
    <w:tmpl w:val="1212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C48CB"/>
    <w:multiLevelType w:val="multilevel"/>
    <w:tmpl w:val="CEF8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4345B"/>
    <w:multiLevelType w:val="multilevel"/>
    <w:tmpl w:val="8D72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C2C83"/>
    <w:multiLevelType w:val="multilevel"/>
    <w:tmpl w:val="9482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662083">
    <w:abstractNumId w:val="2"/>
  </w:num>
  <w:num w:numId="2" w16cid:durableId="257175196">
    <w:abstractNumId w:val="3"/>
  </w:num>
  <w:num w:numId="3" w16cid:durableId="1927962103">
    <w:abstractNumId w:val="4"/>
  </w:num>
  <w:num w:numId="4" w16cid:durableId="1854764330">
    <w:abstractNumId w:val="1"/>
  </w:num>
  <w:num w:numId="5" w16cid:durableId="849566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5A4"/>
    <w:rsid w:val="007715A4"/>
    <w:rsid w:val="00F42AD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A488D"/>
  <w15:chartTrackingRefBased/>
  <w15:docId w15:val="{D2D4E5D4-D7FB-4B83-A446-21F6A7B2B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5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15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15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15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15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1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5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15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15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15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15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1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5A4"/>
    <w:rPr>
      <w:rFonts w:eastAsiaTheme="majorEastAsia" w:cstheme="majorBidi"/>
      <w:color w:val="272727" w:themeColor="text1" w:themeTint="D8"/>
    </w:rPr>
  </w:style>
  <w:style w:type="paragraph" w:styleId="Title">
    <w:name w:val="Title"/>
    <w:basedOn w:val="Normal"/>
    <w:next w:val="Normal"/>
    <w:link w:val="TitleChar"/>
    <w:uiPriority w:val="10"/>
    <w:qFormat/>
    <w:rsid w:val="00771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5A4"/>
    <w:pPr>
      <w:spacing w:before="160"/>
      <w:jc w:val="center"/>
    </w:pPr>
    <w:rPr>
      <w:i/>
      <w:iCs/>
      <w:color w:val="404040" w:themeColor="text1" w:themeTint="BF"/>
    </w:rPr>
  </w:style>
  <w:style w:type="character" w:customStyle="1" w:styleId="QuoteChar">
    <w:name w:val="Quote Char"/>
    <w:basedOn w:val="DefaultParagraphFont"/>
    <w:link w:val="Quote"/>
    <w:uiPriority w:val="29"/>
    <w:rsid w:val="007715A4"/>
    <w:rPr>
      <w:i/>
      <w:iCs/>
      <w:color w:val="404040" w:themeColor="text1" w:themeTint="BF"/>
    </w:rPr>
  </w:style>
  <w:style w:type="paragraph" w:styleId="ListParagraph">
    <w:name w:val="List Paragraph"/>
    <w:basedOn w:val="Normal"/>
    <w:uiPriority w:val="34"/>
    <w:qFormat/>
    <w:rsid w:val="007715A4"/>
    <w:pPr>
      <w:ind w:left="720"/>
      <w:contextualSpacing/>
    </w:pPr>
  </w:style>
  <w:style w:type="character" w:styleId="IntenseEmphasis">
    <w:name w:val="Intense Emphasis"/>
    <w:basedOn w:val="DefaultParagraphFont"/>
    <w:uiPriority w:val="21"/>
    <w:qFormat/>
    <w:rsid w:val="007715A4"/>
    <w:rPr>
      <w:i/>
      <w:iCs/>
      <w:color w:val="2F5496" w:themeColor="accent1" w:themeShade="BF"/>
    </w:rPr>
  </w:style>
  <w:style w:type="paragraph" w:styleId="IntenseQuote">
    <w:name w:val="Intense Quote"/>
    <w:basedOn w:val="Normal"/>
    <w:next w:val="Normal"/>
    <w:link w:val="IntenseQuoteChar"/>
    <w:uiPriority w:val="30"/>
    <w:qFormat/>
    <w:rsid w:val="007715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15A4"/>
    <w:rPr>
      <w:i/>
      <w:iCs/>
      <w:color w:val="2F5496" w:themeColor="accent1" w:themeShade="BF"/>
    </w:rPr>
  </w:style>
  <w:style w:type="character" w:styleId="IntenseReference">
    <w:name w:val="Intense Reference"/>
    <w:basedOn w:val="DefaultParagraphFont"/>
    <w:uiPriority w:val="32"/>
    <w:qFormat/>
    <w:rsid w:val="007715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746</Words>
  <Characters>4255</Characters>
  <Application>Microsoft Office Word</Application>
  <DocSecurity>0</DocSecurity>
  <Lines>35</Lines>
  <Paragraphs>9</Paragraphs>
  <ScaleCrop>false</ScaleCrop>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Oluwadamilola Arogundade</dc:creator>
  <cp:keywords/>
  <dc:description/>
  <cp:lastModifiedBy>Caleb Oluwadamilola Arogundade</cp:lastModifiedBy>
  <cp:revision>1</cp:revision>
  <dcterms:created xsi:type="dcterms:W3CDTF">2026-03-13T11:01:00Z</dcterms:created>
  <dcterms:modified xsi:type="dcterms:W3CDTF">2026-03-13T11:10:00Z</dcterms:modified>
</cp:coreProperties>
</file>