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KAELUS.AI  ·  SHIELDREADY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6E8"/>
                <w:sz w:val="22"/>
                <w:szCs w:val="22"/>
              </w:rPr>
              <w:t xml:space="preserve">CMMC 2.0 Compliance Platform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PROJECT ROADMAP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&amp; TOOLS REGISTRY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ShieldReady v1.0  ·  March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Phases</w:t>
            </w:r>
          </w:p>
        </w:tc>
        <w:tc>
          <w:tcPr>
            <w:tcW w:type="dxa" w:w="24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36F"/>
                <w:sz w:val="56"/>
                <w:szCs w:val="5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Weeks to Launch</w:t>
            </w:r>
          </w:p>
        </w:tc>
        <w:tc>
          <w:tcPr>
            <w:tcW w:type="dxa" w:w="26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56"/>
                <w:szCs w:val="56"/>
              </w:rPr>
              <w:t xml:space="preserve">38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Tools &amp; Libraries</w:t>
            </w:r>
          </w:p>
        </w:tc>
        <w:tc>
          <w:tcPr>
            <w:tcW w:type="dxa" w:w="2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AF2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56"/>
                <w:szCs w:val="56"/>
              </w:rPr>
              <w:t xml:space="preserve">$0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Launch Budget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200" w:before="6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Prepared by Kaelus.ai  ·  Confidential &amp; Proprietary  ·  March 2026</w:t>
      </w:r>
    </w:p>
    <w:p>
      <w:r>
        <w:br w:type="page"/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Table of Contents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1. Project Overview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ShieldReady is a CMMC 2.0 Compliance Readiness Platform built under the Kaelus.ai brand. It helps U.S. defense contractors — and the 220,000+ companies in the Defense Industrial Base (DIB) — achieve and maintain compliance with NIST SP 800-171 Rev 2, calculate their SPRS score, and generate assessment-ready evidence packages. The product is positioned as the affordable, AI-powered alternative to $5,000+/year consultants.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1.1 Relationship to Existing Kaelus.ai Product</w:t>
      </w:r>
    </w:p>
    <w:p>
      <w:pPr>
        <w:spacing w:after="80" w:before="80"/>
      </w:pPr>
      <w:r>
        <w:rPr>
          <w:sz w:val="22"/>
          <w:szCs w:val="22"/>
        </w:rPr>
        <w:t xml:space="preserve">The existing Kaelus.ai product — the Compliance Firewall Agent — is an LLM request gateway that intercepts, classifies, and blocks sensitive outbound data to AI providers. ShieldReady is a complementary product in the same Kaelus.ai compliance ecosystem, addressing a different but related compliance problem: helping defence contractors prove they are following CMMC/NIST rules, rather than monitoring LLM usage. Both products share the same Next.js 14 + Supabase codebase and brand identity.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Compliance Firewall Agent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ShieldReady (CMMC Platform)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IT/Security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 contractors (DIB)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Problem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data leaks via LLM prompts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CMMC certification readiness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SaaS per-seat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SaaS per-org + reports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Stack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14, Supabase, Tailwind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14, Supabase, Tailwind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 (MVP live)</w:t>
            </w:r>
          </w:p>
        </w:tc>
        <w:tc>
          <w:tcPr>
            <w:tcW w:type="dxa" w:w="37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built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1.2 Strategic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Reach $480K–$1.2M ARR by Year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Serve 80,000+ DIB companies facing CMMC Level 1 &amp; Level 2 mandates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Position Kaelus.ai as the all-in-one compliance platform for the defense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Unlock SBIR grant funding ($50K–$275K Phase I) as secondary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Exit potential: $300K–$1M sale to larger GovTech/RegTech acquirer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2. Current Project Status Review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2.1 What Is Already Built</w:t>
      </w:r>
    </w:p>
    <w:p>
      <w:pPr>
        <w:spacing w:after="80" w:before="80"/>
      </w:pPr>
      <w:r>
        <w:rPr>
          <w:sz w:val="22"/>
          <w:szCs w:val="22"/>
        </w:rPr>
        <w:t xml:space="preserve">The following components of the Kaelus.ai codebase exist and can be reused or extended for ShieldReady: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Reuse for ShieldReady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App Shell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app router, layouts, auth guards, error boundaries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extend existing app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@supabase/ssr, session management, protected routes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add org/tenant logic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 nav, responsive layout, dark mode, user dropdown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add ShieldReady pages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Schema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compliance tables with RLS, migrations, indexes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add NIST tables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+ shadcn/ui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design system, components, theming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fully reusable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pipeline, env vars, serverless functions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same project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HITL Workflow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queue, notifications, audit trail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adapt for assessors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Anchoring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 hash chain for tamper-proof logs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use for evidence integrity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2.2 What Needs to Be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NIST SP 800-171 Rev 2: 110-control database with plain-English explanations, SPRS weights, and remediation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SPRS Score Calculator: real-time scoring engine (-203 to +110) with domain-by-domain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Gap Analysis Engine: identifies failing controls and prioritises remediation by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Evidence Upload &amp; Management: per-control file upload, tagging, expiry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 Generator: Word/PDF export of System Security Plan (SSP), Plan of Action &amp; Milestones (POA&amp;M), and SPRS Score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 Assistant (Claude-powered): plain-English remediation recommendations per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Multi-Tenant Org Management: org creation, user invites, role-based access (Admin, Assessor,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Stripe Integration: subscription billing for all four pricing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Onboarding Wizard: 5-step guided setup for new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Landing Page &amp; Pricing Page: ShieldReady-branded marketing pages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3. Development Roadmap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roadmap is structured into 8 phases spanning 16 weeks (4 months). Each phase has clear deliverables, acceptance criteria, and dependencies. The entire build assumes a single developer working part-time (~15-20 hours/week) with $0 upfront tooling cost.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DB + project scaffold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Now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Assessment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Calculator + Gap Analysis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Engine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SSP / POA&amp;M / SPRS PDF Export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&amp; Org Management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auth + roles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Claude-powered remediation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subscriptions live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&amp; Polish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beta users onboarded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live, GTM executing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1 — Foundation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1A936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Foundation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1–2  ·  Est. 25 hrs</w:t>
            </w:r>
          </w:p>
        </w:tc>
        <w:tc>
          <w:tcPr>
            <w:tcW w:type="dxa" w:w="16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START NOW</w:t>
            </w:r>
          </w:p>
        </w:tc>
        <w:tc>
          <w:tcPr>
            <w:tcW w:type="dxa" w:w="156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8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phase sets the data and infrastructure foundation everything else depends on. It cannot be skipped.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NIST SP 800-171 Rev 2 Assessment Guide (NIST SP 800-171A)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 doc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Supabase schema for 110-control database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SQL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all 110 controls with plain-English explanations, SPRS values, domain tags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JSON/SQL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remediation guidance for each control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data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evidence requirement list per control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data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 ShieldReady app directory in Next.js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app/shieldready/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organisation and assessment tables in Supabase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SQL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all seed data against official CMMC control list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DB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2 — Core Assessment Engine (Weeks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Core Assessment Engine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3–4  ·  Est. 30 hrs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9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Build the central product feature: the SPRS score calculator and gap analysis dashboard. This is the primary value proposition customers pay for.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assessment questionnaire UI (110 questions, paginated by domain)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SPRS scoring engine (DoD formula: 110 - sum of failures)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API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real-time score dashboard (gauge chart, domain breakdown)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analysis table: show failing controls sorted by SPRS impact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View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assessment progress to Supabase (auto-save every 30s)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history: view past assessments and score trend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History View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filter and search within controls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Feature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API route: POST /api/assessment, GET /api/assessment/:id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Routes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3 — Report Generation Engine (Weeks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Report Generation Engine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5–6  ·  Est. 28 hrs</w:t>
            </w:r>
          </w:p>
        </w:tc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7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Generate the three official documents assessors and C3PAOs expect: System Security Plan (SSP), Plan of Action &amp; Milestones (POA&amp;M), and the SPRS Score Submission Report. These are the primary paid deliverables.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SSP generator using docx-js (system description, control responses)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SSP .docx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POA&amp;M generator (failing controls, remediation plan, target dates)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POA&amp;M .docx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SPRS Score Report (one-page PDF for DoD submission via PIEE)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.pdf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upload UI per control (drag/drop, file type validation, storage)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Feature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 bucket for evidence files with RLS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Config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expiry tracking and renewal reminders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report buttons in dashboard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4 — User &amp; Org Management (Weeks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2E4F7A" w:sz="1"/>
              <w:left w:val="single" w:color="2E4F7A" w:sz="1"/>
              <w:bottom w:val="single" w:color="2E4F7A" w:sz="1"/>
              <w:right w:val="single" w:color="2E4F7A" w:sz="1"/>
            </w:tcBorders>
            <w:shd w:fill="2E4F7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2E4F7A" w:sz="1"/>
              <w:left w:val="single" w:color="2E4F7A" w:sz="1"/>
              <w:bottom w:val="single" w:color="2E4F7A" w:sz="1"/>
              <w:right w:val="single" w:color="2E4F7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User &amp; Org Management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7–8  ·  Est. 22 hrs</w:t>
            </w:r>
          </w:p>
        </w:tc>
        <w:tc>
          <w:tcPr>
            <w:tcW w:type="dxa" w:w="1600"/>
            <w:tcBorders>
              <w:top w:val="single" w:color="2E4F7A" w:sz="1"/>
              <w:left w:val="single" w:color="2E4F7A" w:sz="1"/>
              <w:bottom w:val="single" w:color="2E4F7A" w:sz="1"/>
              <w:right w:val="single" w:color="2E4F7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4F7A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2E4F7A" w:sz="1"/>
              <w:left w:val="single" w:color="2E4F7A" w:sz="1"/>
              <w:bottom w:val="single" w:color="2E4F7A" w:sz="1"/>
              <w:right w:val="single" w:color="2E4F7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6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Implement multi-tenant architecture so one organization can have multiple users with role-based access. This unlocks the Team and Enterprise tiers.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Organisation creation flow (name, CAGE code, DUNS/UEI number, contract type)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 Setup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invite system (email invite → Supabase magic link)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 Flow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control: Admin, Compliance Manager, Assessor, Viewer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System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RLS policies scoped to org_id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Security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management page (list, edit roles, remove users)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wizard (5-step guided setup for new orgs)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Wizard UI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5 — AI Assistant (Weeks 9–10)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1A936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AI Remediation Assistant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9–10  ·  Est. 20 hrs</w:t>
            </w:r>
          </w:p>
        </w:tc>
        <w:tc>
          <w:tcPr>
            <w:tcW w:type="dxa" w:w="16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5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Integrate Claude (claude-sonnet-4-6) to provide plain-English remediation guidance for each failing control. This is the differentiator that justifies premium tier pricing.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AI chat panel in assessment view (context-aware per control)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Panel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Claude API streaming response (real-time token output)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API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prompt engineering: CMMC expert persona + control context injection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Template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AI-generated remediation plan export (append to POA&amp;M)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Feature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and token cost tracking per org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 Tracking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usage gating by subscription tier (Starter: limited, Professional+: unlimited)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Gating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6 — Payment Integration (Weeks 11–12)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Payments &amp; Subscriptions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11–12  ·  Est. 18 hrs</w:t>
            </w:r>
          </w:p>
        </w:tc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6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Monetise the product with Stripe subscriptions. All four pricing tiers must be live with proper gating, billing portal access, and webhook handling.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Stripe products: Starter ($79), Professional ($149), Enterprise ($299), Consultant ($499)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Products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Stripe Checkout session API route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webhook handler: subscription created, updated, cancelled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status stored in Supabase (org.subscription_tier)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Update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gating by subscription tier across all pages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System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Customer Portal integration (self-serve billing management)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page with Stripe Checkout links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7 — Beta Testing &amp; Polish (Weeks 13–14)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7</w:t>
            </w:r>
          </w:p>
        </w:tc>
        <w:tc>
          <w:tcPr>
            <w:tcW w:type="dxa" w:w="5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Beta Testing &amp; Polish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13–14  ·  Est. 20 hrs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6 Tasks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 10 beta users from r/CMMC, LinkedIn, NDIA forums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Beta Users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feedback collection (Tally form embedded in app)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 Form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 triage and critical fixes from beta feedback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 Fixes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optimisation: lazy loading, query caching, image compression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 Gains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responsiveness audit and fixes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Ready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(WCAG 2.1 AA) audit: contrast, keyboard nav, ARIA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A11y Pass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Phase 8 — Launch (Weeks 15–16)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600"/>
        <w:gridCol w:w="1560"/>
      </w:tblGrid>
      <w:tr>
        <w:tc>
          <w:tcPr>
            <w:tcW w:type="dxa" w:w="12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1A936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8</w:t>
            </w:r>
          </w:p>
        </w:tc>
        <w:tc>
          <w:tcPr>
            <w:tcW w:type="dxa" w:w="50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Public Launch</w:t>
            </w:r>
          </w:p>
          <w:p>
            <w:r>
              <w:rPr>
                <w:color w:val="555555"/>
                <w:sz w:val="20"/>
                <w:szCs w:val="20"/>
              </w:rPr>
              <w:t xml:space="preserve">Weeks 15–16  ·  Est. 15 hrs</w:t>
            </w:r>
          </w:p>
        </w:tc>
        <w:tc>
          <w:tcPr>
            <w:tcW w:type="dxa" w:w="160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7 Tasks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SEO-optimised landing page (keyword: 'CMMC compliance software', 'SPRS calculator')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on r/CMMC, r/cybersecurity, LinkedIn, NDIA forum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Posts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submission (prepare assets, launch day coordination)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 Launch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Resend transactional emails (welcome, weekly score digest)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Flows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Analytics + Sentry error monitoring live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SBIR Phase I proposal for DoD SBIR (next open solicitation)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Grant Proposal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4. Key Milestones &amp; Success Metrics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End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control DB seeded and schema live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 controls in Supabase, all with SPRS values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Calculator functional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recalculates correctly for all 110 controls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SSP + POA&amp;M export working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documents download as valid .docx/.pdf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auth live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orgs can each see only their own data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assistant live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answers per-control questions accurately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paid subscriber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$79+ MRR from Stripe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14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complete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beta users, NPS &gt; 7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16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sign-ups, 10 paying customers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milestone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$10K MRR (approx. 67 Professional tier)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Product-market fit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$40K MRR / $480K ARR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5. Complete Tools &amp; Technologies Registry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section lists every tool, library, service, and API required to build and operate ShieldReady. Each entry includes its role, cost tier, and which phase it is first introduced.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5.1 Frontend Framework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2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Full-stack React framework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Router, Server Components, API routes, ISR caching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rendering library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Concurrent rendering, Suspense, server actions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Type-safe JavaScript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Catches 60%+ of runtime bugs at compile time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Utility-first CSS framework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 styling, purges unused CSS, dark mode built-in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shadcn/ui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Headless component library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Accessible, unstyled components built on Radix UI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Accessible UI primitives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Underlying layer for shadcn/ui (Dialog, Select, Toast, etc.)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600+ consistent SVG icons, tree-shakeable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library for React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score gauge, domain bar charts, trend lines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state management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Performant forms with Zod schema validation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Type-safe runtime validation for forms and APIs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in project, extend for ShieldReady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5.2 Backend, Database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2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(Free)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DB + Auth + Storage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tier: 500MB DB, 2GB file storage, 50K MAU, unlimited API calls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Auth integration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Cookie-based sessions, middleware auth guards, SSR-compatible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client SDK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Type-safe DB queries, realtime subscriptions, storage API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file storage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Per-control file uploads with org-scoped RLS policies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score updates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WebSocket-based real-time score dashboard updates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controls, assessments, orgs, users, evidence, scores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* Free tier limits. Upgrade to Supabase Pro ($25/mo) when you exceed 500MB storage or 2GB file uploads.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5.3 AI &amp; LLM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remediation assistant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Model: claude-sonnet-4-6. Streaming responses for per-control guidance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Node.js SDK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SDK for chat completions, streaming, token counting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SDK (Vercel)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UI helper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useChat() hook, streaming text rendering in React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Estimated Claude API cost: ~$0.003 per 1K tokens. A full 110-control assessment session ≈ $0.05. Budget: ~$20/month at 400 active users.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5.4 Document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docx (docx-js)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document generation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SSP and POA&amp;M as .docx. Already proven in PRD generation.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pdf-lib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Score Report as PDF. Merge pages, add stamps, form fill.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React-to-PDF rendering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 for complex multi-page PDF layouts in React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5.5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Checkout, Customer Portal, webhooks. 2.9% + $0.30 per transaction.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2.9%+$0.30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(Node SDK)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Stripe calls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checkout sessions, manage subscriptions, handle webhooks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@stripe/stripe-js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Stripe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Stripe.js for PCI-compliant payment element embedding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5.6 Email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Welcome email, weekly SPRS digest, evidence expiry alerts. Free: 3K/mo.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react-email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template builder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HTML emails as React components, preview in browser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5.7 Deployment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&amp; CI/CD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Auto-deploy on git push, preview deployments, serverless functions. Free for hobby.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of truth for all code, branch protection, PR reviews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analytics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views, user sessions, performance metrics. Built into Vercel.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and alert on runtime errors, performance traces. Free: 5K errors/mo.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Free*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40" w:before="80"/>
      </w:pPr>
      <w:r>
        <w:rPr>
          <w:i/>
          <w:iCs/>
          <w:color w:val="888888"/>
          <w:sz w:val="18"/>
          <w:szCs w:val="18"/>
        </w:rPr>
        <w:t xml:space="preserve">* Upgrade Vercel to Pro ($20/mo) when you need custom domains and higher function limits. Upgrade on first paid customer.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5.8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linting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 errors and enforce code style. Already in project.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Prettier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formatting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Auto-format on save. Consistent style across the codebase.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DB development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Supabase locally, write and test migrations before pushing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tsx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execution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.ts scripts directly. Already used for WebSocket server.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browser tests for critical flows (sign-up, assessment, payment)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IDE. Cursor adds AI pair-programming on top of VS Code.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5.9 External APIs &amp; Compliance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1200"/>
        <w:gridCol w:w="8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SP 800-171 Rev 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 security control definitions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PDF download from csrc.nist.gov. Manually seed into DB.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SP 800-171A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procedures per control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PDF. Use to write evidence requirement descriptions.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CMMC Assessment Guide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Examiner guidance for each control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download from dodcio.defense.gov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 PIEE Portal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SPRS score submission endpoint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users to piee.eb.mil for official submission (no API)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SAM.gov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Contractor registration verification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UEI/CAGE codes via SAM.gov public search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Tally.so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feedback forms</w:t>
            </w:r>
          </w:p>
        </w:tc>
        <w:tc>
          <w:tcPr>
            <w:tcW w:type="dxa" w:w="2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free survey forms in app for feedback collection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B2A4A"/>
        </w:rPr>
        <w:t xml:space="preserve">5.10 Total Cost Summary</w:t>
      </w:r>
    </w:p>
    <w:p>
      <w:pPr>
        <w:spacing w:after="80" w:before="80"/>
      </w:pPr>
      <w:r>
        <w:rPr>
          <w:sz w:val="22"/>
          <w:szCs w:val="22"/>
        </w:rPr>
        <w:t xml:space="preserve">ShieldReady can be built and operated at $0/month until first paid customer. The table below shows the cost at each growth stage.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 Launch (0 customers)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 $5K MRR (33 orgs)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 $40K MRR (267 orgs)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(Hobby)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$20/mo (Pro)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$20/mo (Pro)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$25/mo (Pro)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~$5/mo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~$40/mo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2.9%+$0.30/txn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2.9%+$0.30/txn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 3K/mo)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$20/mo (paid)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 5K)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$26/mo (paid)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(Namecheap)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~$12/yr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~$1/mo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~$25–35/mo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936F"/>
                <w:sz w:val="20"/>
                <w:szCs w:val="20"/>
              </w:rPr>
              <w:t xml:space="preserve">~$131/mo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B2A4A"/>
        </w:rPr>
        <w:t xml:space="preserve">6. Immediate Action Items — Start Today</w:t>
      </w:r>
    </w:p>
    <w:p>
      <w:pPr>
        <w:pBdr>
          <w:bottom w:val="single" w:color="2E75B6" w:sz="8" w:space="1"/>
        </w:pBdr>
        <w:spacing w:after="20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following tasks should be completed this week to begin Phase 1. They are ordered by dependency — complete them in sequence.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2400"/>
        <w:gridCol w:w="2400"/>
      </w:tblGrid>
      <w:tr>
        <w:trPr>
          <w:tblHeader/>
        </w:trP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NIST SP 800-171 Rev 2 PDF from csrc.nist.gov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csrc.nist.gov/publications/detail/sp/800-171/rev-2/final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CMMC Assessment Guide from dodcio.defense.gov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dodcio.defense.gov/CMMC/Documentation/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Supabase migration: nist_controls, assessments, orgs tables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the 110 NIST controls (ID, domain, title, description, SPRS value)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seed script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app/shieldready/ directory in Next.js project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dashboard/shieldready/page.tsx — stub page to verify routing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Anthropic account and get API key for Phase 5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Stripe account (test mode) and note publishable + secret keys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dashboard.stripe.com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Once these 8 tasks are done, you will have: the NIST database seeded, the app scaffold in place, and all third-party accounts registered. That is the complete foundation for Phase 1.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936F" w:sz="1"/>
              <w:left w:val="single" w:color="1A936F" w:sz="1"/>
              <w:bottom w:val="single" w:color="1A936F" w:sz="1"/>
              <w:right w:val="single" w:color="1A936F" w:sz="1"/>
            </w:tcBorders>
            <w:shd w:fill="EAF7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1A936F"/>
                <w:sz w:val="22"/>
                <w:szCs w:val="22"/>
              </w:rPr>
              <w:t xml:space="preserve">Remember: </w:t>
            </w:r>
            <w:r>
              <w:rPr>
                <w:sz w:val="22"/>
                <w:szCs w:val="22"/>
              </w:rPr>
              <w:t xml:space="preserve">Every week you delay is a week a competitor could fill the CMMC compliance gap. The mandate is real, the market is underserved, and the stack is already built. The only thing left is execution.</w:t>
            </w:r>
          </w:p>
          <w:p>
            <w:pPr>
              <w:spacing w:before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Build. Ship. Iterate. Let's go.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color w:val="888888"/>
        <w:sz w:val="18"/>
        <w:szCs w:val="18"/>
      </w:rPr>
      <w:t xml:space="preserve">Confidential  ·  Kaelus.ai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0"/>
    </w:pPr>
    <w:r>
      <w:rPr>
        <w:b/>
        <w:bCs/>
        <w:color w:val="1B2A4A"/>
        <w:sz w:val="18"/>
        <w:szCs w:val="18"/>
      </w:rPr>
      <w:t xml:space="preserve">Kaelus.ai  ·  ShieldReady</w:t>
    </w:r>
    <w:r>
      <w:rPr>
        <w:color w:val="888888"/>
        <w:sz w:val="18"/>
        <w:szCs w:val="18"/>
      </w:rPr>
      <w:t xml:space="preserve">	Project Roadmap &amp; Tools Registry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2026-03-10T10:08:19.879Z</dcterms:created>
  <dcterms:modified xsi:type="dcterms:W3CDTF">2026-03-10T10:08:19.879Z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