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50"/>
        </w:rPr>
        <w:t>CERA Medical Developer 02 Commerce Data and Integrations</w:t>
      </w:r>
    </w:p>
    <w:p>
      <w:pPr>
        <w:spacing w:after="240"/>
      </w:pPr>
      <w:r>
        <w:rPr>
          <w:rFonts w:ascii="Aptos Display" w:hAnsi="Aptos Display"/>
          <w:b/>
          <w:i w:val="0"/>
          <w:color w:val="000000"/>
          <w:sz w:val="26"/>
        </w:rPr>
        <w:t>Ten day execution manual with feature ownership and Git commands</w:t>
      </w:r>
    </w:p>
    <w:p>
      <w:pPr>
        <w:spacing w:after="240"/>
      </w:pPr>
      <w:r>
        <w:rPr>
          <w:rFonts w:ascii="Aptos" w:hAnsi="Aptos"/>
          <w:b w:val="0"/>
          <w:i w:val="0"/>
          <w:color w:val="667085"/>
          <w:sz w:val="19"/>
        </w:rPr>
        <w:t>Use this manual together with the CERA Medical Product Requirements Document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3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Document</w:t>
            </w:r>
          </w:p>
        </w:tc>
        <w:tc>
          <w:tcPr>
            <w:tcW w:type="dxa" w:w="73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Value</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Owner</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Stack &amp; Scale for CERA Medical</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Version</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1.0</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Date</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17 September 2026</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Status</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Approved implementation baseline subject to CERA content and release approval</w:t>
            </w:r>
          </w:p>
        </w:tc>
      </w:tr>
    </w:tbl>
    <w:p>
      <w:pPr>
        <w:spacing w:after="40"/>
      </w:pPr>
    </w:p>
    <w:p>
      <w:r>
        <w:rPr>
          <w:rFonts w:ascii="Aptos" w:hAnsi="Aptos"/>
          <w:b w:val="0"/>
          <w:i w:val="0"/>
          <w:color w:val="1F2937"/>
          <w:sz w:val="18"/>
        </w:rPr>
        <w:t>Deliver the data model, service catalogue, enquiry and operations APIs, customer ownership rules, Zoho synchronization, and Resend email delivery.</w:t>
      </w:r>
    </w:p>
    <w:p>
      <w:pPr>
        <w:pStyle w:val="Heading1"/>
      </w:pPr>
      <w:r>
        <w:t>1 Role boundaries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Item</w:t>
            </w:r>
          </w:p>
        </w:tc>
        <w:tc>
          <w:tcPr>
            <w:tcW w:type="dxa" w:w="748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Working rule</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Primary mission</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Deliver the data model, service catalogue, enquiry and operations APIs, customer ownership rules, Zoho synchronization, and Resend email delivery.</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Review relationship</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 1 reviews consumer contracts and user-visible labels. Dev 3 reviews migrations, secrets, authorization, queues, and recovery behavior.</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Integration branch</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develop. It deploys to staging after required checks.</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Production branch</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 Only approved release or hotfix pull requests may merge.</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Daily evidence</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Pushed branch, updated issue, tests, PR or staging link, and explicit next handoff.</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Non-negotiable</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Never commit secrets or production data; never push directly to develop or main; never disable authorization, tests, backups, or release controls to meet schedule.</w:t>
            </w:r>
          </w:p>
        </w:tc>
      </w:tr>
    </w:tbl>
    <w:p>
      <w:pPr>
        <w:spacing w:after="40"/>
      </w:pPr>
    </w:p>
    <w:p>
      <w:pPr>
        <w:pStyle w:val="Heading1"/>
      </w:pPr>
      <w:r>
        <w:t>2 Owned feature catalogue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0"/>
        <w:gridCol w:w="1990"/>
        <w:gridCol w:w="1990"/>
        <w:gridCol w:w="1990"/>
        <w:gridCol w:w="1990"/>
      </w:tblGrid>
      <w:tr>
        <w:trPr>
          <w:tblHeader w:val="true"/>
        </w:trPr>
        <w:tc>
          <w:tcPr>
            <w:tcW w:type="dxa" w:w="108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ID</w:t>
            </w:r>
          </w:p>
        </w:tc>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w:t>
            </w:r>
          </w:p>
        </w:tc>
        <w:tc>
          <w:tcPr>
            <w:tcW w:type="dxa" w:w="41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Acceptance evidence</w:t>
            </w:r>
          </w:p>
        </w:tc>
        <w:tc>
          <w:tcPr>
            <w:tcW w:type="dxa" w:w="7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Day</w:t>
            </w:r>
          </w:p>
        </w:tc>
        <w:tc>
          <w:tcPr>
            <w:tcW w:type="dxa" w:w="144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Dependencies</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FND-003</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Shared contracts and fixtures</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Web, API, and tests import the same contracts; contract tests reject incompatible changes.</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CAT-201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Vendure service catalogue</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Seeded services are available through a stable read API and unpublished services never appear publicly.</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2</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FND-003</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ENQ-401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Secure enquiry submission</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Valid enquiries are stored once; invalid requests return field-level errors; duplicate submissions do not create duplicate records.</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3</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FND-003, CAT-201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ENQ-403</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Enquiry status model</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Invalid transitions are rejected; customers never receive internal notes or staff-only status values.</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6-7</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ENQ-401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CUS-601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Customer account and enquiry claiming</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One account cannot claim another email address's enquiry; expired or reused claim tokens fail safely.</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6</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AUTH-501, ENQ-401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OPS-701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Operations enquiry queue</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Operations users can process seeded enquiries without database access; unauthorized roles receive no data.</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7</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AUTH-502, ENQ-403</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OPS-702</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Internal notes and audit history</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Customer APIs and exports contain no internal notes; audit events show who changed what and when.</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7</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OPS-701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INT-801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Zoho CRM synchronization</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retry updates the same CRM record; failures enter a retry queue and remain visible without losing the enquiry.</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4</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ENQ-401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INT-802</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Resend transactional email</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repeated job sends one email; verified webhook events update delivery status; bounce and complaint events are recorded.</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5</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ENQ-401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QA-1101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Automated release test suite</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Required checks pass from a clean clone; failures are reproducible locally; test fixtures contain no real customer data.</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8</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All build features</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REL-1101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CERA user acceptance testing</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Every launch-blocking defect is closed; lower-priority defects have an owner and accepted follow-up date; approvals are recorded.</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9</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QA-1101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DOC-1201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Operations handover</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named CERA owner can execute routine content and enquiry tasks without developer assistance.</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10</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REL-1102</w:t>
            </w:r>
          </w:p>
        </w:tc>
      </w:tr>
    </w:tbl>
    <w:p>
      <w:pPr>
        <w:spacing w:after="40"/>
      </w:pPr>
    </w:p>
    <w:p>
      <w:r>
        <w:br w:type="page"/>
      </w:r>
    </w:p>
    <w:p>
      <w:pPr>
        <w:pStyle w:val="Heading1"/>
      </w:pPr>
      <w:r>
        <w:t>3 Daily Git routine</w:t>
      </w:r>
    </w:p>
    <w:p>
      <w:pPr>
        <w:pStyle w:val="Heading2"/>
      </w:pPr>
      <w:r>
        <w:t>3.1 Start every morning</w:t>
      </w:r>
    </w:p>
    <w:p>
      <w:r>
        <w:rPr>
          <w:rFonts w:ascii="Aptos" w:hAnsi="Aptos"/>
          <w:b w:val="0"/>
          <w:i w:val="0"/>
          <w:color w:val="1F2937"/>
          <w:sz w:val="18"/>
        </w:rPr>
        <w:t>First protect any unfinished local work. Then update develop and merge it into the active feature branch. This project does not require rebasing shared branches, so developers do not need force push.</w:t>
      </w:r>
    </w:p>
    <w:p>
      <w:pPr>
        <w:spacing w:before="40" w:after="120" w:line="240" w:lineRule="auto"/>
        <w:ind w:left="346" w:right="216"/>
      </w:pPr>
      <w:r>
        <w:rPr>
          <w:rFonts w:ascii="Liberation Mono" w:hAnsi="Liberation Mono"/>
          <w:b w:val="0"/>
          <w:i w:val="0"/>
          <w:color w:val="000000"/>
          <w:sz w:val="16"/>
        </w:rPr>
        <w:t>git status</w:t>
        <w:br/>
        <w:t># If needed: git stash push -u -m "WIP before morning sync"</w:t>
        <w:br/>
        <w:t>git fetch --prune origin</w:t>
        <w:br/>
        <w:t>git switch develop</w:t>
        <w:br/>
        <w:t>git pull --ff-only origin develop</w:t>
        <w:br/>
        <w:t>git switch &lt;your-feature-branch&gt;</w:t>
        <w:br/>
        <w:t>git merge --no-edit develop</w:t>
        <w:br/>
        <w:t># If used: git stash pop</w:t>
        <w:br/>
        <w:t>pnpm install --frozen-lockfile</w:t>
        <w:br/>
        <w:t>pnpm lint</w:t>
        <w:br/>
        <w:t>pnpm typecheck</w:t>
        <w:br/>
        <w:t>pnpm test</w:t>
      </w:r>
    </w:p>
    <w:p>
      <w:pPr>
        <w:pStyle w:val="Heading2"/>
      </w:pPr>
      <w:r>
        <w:t>3.2 Start the assigned branch</w:t>
      </w:r>
    </w:p>
    <w:p>
      <w:pPr>
        <w:spacing w:before="40" w:after="120" w:line="240" w:lineRule="auto"/>
        <w:ind w:left="346" w:right="216"/>
      </w:pPr>
      <w:r>
        <w:rPr>
          <w:rFonts w:ascii="Liberation Mono" w:hAnsi="Liberation Mono"/>
          <w:b w:val="0"/>
          <w:i w:val="0"/>
          <w:color w:val="000000"/>
          <w:sz w:val="16"/>
        </w:rPr>
        <w:t>git fetch --prune origin</w:t>
        <w:br/>
        <w:t>git switch develop</w:t>
        <w:br/>
        <w:t>git pull --ff-only origin develop</w:t>
        <w:br/>
        <w:t>git switch -c &lt;branch-from-the-daily-plan&gt;</w:t>
      </w:r>
    </w:p>
    <w:p>
      <w:pPr>
        <w:pStyle w:val="Heading2"/>
      </w:pPr>
      <w:r>
        <w:t>3.3 Commit and push</w:t>
      </w:r>
    </w:p>
    <w:p>
      <w:pPr>
        <w:spacing w:before="40" w:after="120" w:line="240" w:lineRule="auto"/>
        <w:ind w:left="346" w:right="216"/>
      </w:pPr>
      <w:r>
        <w:rPr>
          <w:rFonts w:ascii="Liberation Mono" w:hAnsi="Liberation Mono"/>
          <w:b w:val="0"/>
          <w:i w:val="0"/>
          <w:color w:val="000000"/>
          <w:sz w:val="16"/>
        </w:rPr>
        <w:t>git status</w:t>
        <w:br/>
        <w:t>git diff</w:t>
        <w:br/>
        <w:t>git add -p</w:t>
        <w:br/>
        <w:t>git diff --cached</w:t>
        <w:br/>
        <w:t>git commit -m "&lt;type&gt;(&lt;scope&gt;): &lt;specific result&gt;"</w:t>
        <w:br/>
        <w:t>git push -u origin $(git branch --show-current)</w:t>
      </w:r>
    </w:p>
    <w:p>
      <w:pPr>
        <w:pStyle w:val="Heading2"/>
      </w:pPr>
      <w:r>
        <w:t>3.4 Open the pull request</w:t>
      </w:r>
    </w:p>
    <w:p>
      <w:pPr>
        <w:spacing w:before="40" w:after="120" w:line="240" w:lineRule="auto"/>
        <w:ind w:left="346" w:right="216"/>
      </w:pPr>
      <w:r>
        <w:rPr>
          <w:rFonts w:ascii="Liberation Mono" w:hAnsi="Liberation Mono"/>
          <w:b w:val="0"/>
          <w:i w:val="0"/>
          <w:color w:val="000000"/>
          <w:sz w:val="16"/>
        </w:rPr>
        <w:t>gh pr create \</w:t>
        <w:br/>
        <w:t xml:space="preserve">  --base develop \</w:t>
        <w:br/>
        <w:t xml:space="preserve">  --head $(git branch --show-current) \</w:t>
        <w:br/>
        <w:t xml:space="preserve">  --title "&lt;type&gt;(&lt;scope&gt;): &lt;specific result&gt;" \</w:t>
        <w:br/>
        <w:t xml:space="preserve">  --body-file .github/pull_request_template.md</w:t>
        <w:br/>
        <w:t>gh pr checks --watch</w:t>
        <w:br/>
        <w:t>gh pr view --web</w:t>
      </w:r>
    </w:p>
    <w:p>
      <w:pPr>
        <w:pStyle w:val="Heading2"/>
      </w:pPr>
      <w:r>
        <w:t>3.5 Resolve conflicts</w:t>
      </w:r>
    </w:p>
    <w:p>
      <w:pPr>
        <w:spacing w:before="40" w:after="120" w:line="240" w:lineRule="auto"/>
        <w:ind w:left="346" w:right="216"/>
      </w:pPr>
      <w:r>
        <w:rPr>
          <w:rFonts w:ascii="Liberation Mono" w:hAnsi="Liberation Mono"/>
          <w:b w:val="0"/>
          <w:i w:val="0"/>
          <w:color w:val="000000"/>
          <w:sz w:val="16"/>
        </w:rPr>
        <w:t>git status</w:t>
        <w:br/>
        <w:t># Edit conflicted files and remove every conflict marker.</w:t>
        <w:br/>
        <w:t>git diff --check</w:t>
        <w:br/>
        <w:t>git add &lt;resolved-files&gt;</w:t>
        <w:br/>
        <w:t>git commit</w:t>
        <w:br/>
        <w:t>pnpm lint &amp;&amp; pnpm typecheck &amp;&amp; pnpm test</w:t>
        <w:br/>
        <w:t>git push</w:t>
        <w:br/>
        <w:t># To cancel before commit: git merge --abort</w:t>
      </w:r>
    </w:p>
    <w:p>
      <w:pPr>
        <w:pStyle w:val="Heading2"/>
      </w:pPr>
      <w:r>
        <w:t>3.6 Review and cleanup</w:t>
      </w:r>
    </w:p>
    <w:p>
      <w:pPr>
        <w:spacing w:before="40" w:after="120" w:line="240" w:lineRule="auto"/>
        <w:ind w:left="346" w:right="216"/>
      </w:pPr>
      <w:r>
        <w:rPr>
          <w:rFonts w:ascii="Liberation Mono" w:hAnsi="Liberation Mono"/>
          <w:b w:val="0"/>
          <w:i w:val="0"/>
          <w:color w:val="000000"/>
          <w:sz w:val="16"/>
        </w:rPr>
        <w:t>gh pr checkout &lt;PR_NUMBER&gt;</w:t>
        <w:br/>
        <w:t>pnpm install --frozen-lockfile</w:t>
        <w:br/>
        <w:t>pnpm lint &amp;&amp; pnpm typecheck &amp;&amp; pnpm test &amp;&amp; pnpm build</w:t>
        <w:br/>
        <w:t>gh pr review &lt;PR_NUMBER&gt; --approve</w:t>
        <w:br/>
        <w:t># Maintainer after approval and green checks:</w:t>
        <w:br/>
        <w:t>gh pr merge &lt;PR_NUMBER&gt; --squash --delete-branch</w:t>
        <w:br/>
        <w:t>git switch develop</w:t>
        <w:br/>
        <w:t>git pull --ff-only origin develop</w:t>
        <w:br/>
        <w:t>git branch -d &lt;merged-feature-branch&gt;</w:t>
        <w:br/>
        <w:t>git fetch --prune origin</w:t>
      </w:r>
    </w:p>
    <w:p>
      <w:r>
        <w:br w:type="page"/>
      </w:r>
    </w:p>
    <w:p>
      <w:pPr>
        <w:pStyle w:val="Heading1"/>
      </w:pPr>
      <w:r>
        <w:t>4 Ten day feature plan</w:t>
      </w:r>
    </w:p>
    <w:p>
      <w:pPr>
        <w:pStyle w:val="Heading2"/>
      </w:pPr>
      <w:r>
        <w:t>Day 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chore/cera-201-contracts-data</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FND-003</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Define packages/contracts, PostgreSQL schemas, migrations, seed fixtures, status enums, error envelopes, and API ownership rules.</w:t>
      </w:r>
    </w:p>
    <w:p>
      <w:r>
        <w:rPr>
          <w:rFonts w:ascii="Aptos" w:hAnsi="Aptos"/>
          <w:b/>
          <w:i w:val="0"/>
          <w:color w:val="1F2937"/>
          <w:sz w:val="18"/>
        </w:rPr>
        <w:t xml:space="preserve">Done evidence. </w:t>
      </w:r>
      <w:r>
        <w:rPr>
          <w:rFonts w:ascii="Aptos" w:hAnsi="Aptos"/>
          <w:b w:val="0"/>
          <w:i w:val="0"/>
          <w:color w:val="1F2937"/>
          <w:sz w:val="18"/>
        </w:rPr>
        <w:t>Contracts compile, fixtures support Dev 1 mocks, and migrations run up and down against a clean local database.</w:t>
      </w:r>
    </w:p>
    <w:p>
      <w:r>
        <w:rPr>
          <w:rFonts w:ascii="Aptos" w:hAnsi="Aptos"/>
          <w:b/>
          <w:i w:val="0"/>
          <w:color w:val="1F2937"/>
          <w:sz w:val="18"/>
        </w:rPr>
        <w:t xml:space="preserve">Required handoff. </w:t>
      </w:r>
      <w:r>
        <w:rPr>
          <w:rFonts w:ascii="Aptos" w:hAnsi="Aptos"/>
          <w:b w:val="0"/>
          <w:i w:val="0"/>
          <w:color w:val="1F2937"/>
          <w:sz w:val="18"/>
        </w:rPr>
        <w:t>Publish contracts and fixtures before Dev 1 depends on them.</w:t>
      </w:r>
    </w:p>
    <w:p>
      <w:pPr>
        <w:pStyle w:val="Heading2"/>
      </w:pPr>
      <w:r>
        <w:t>Day 2</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feat/cera-202-service-catalogue</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CAT-201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Configure Vendure service categories, service records, slugs, display pricing, availability text, media references, and read API. Disable checkout routes.</w:t>
      </w:r>
    </w:p>
    <w:p>
      <w:r>
        <w:rPr>
          <w:rFonts w:ascii="Aptos" w:hAnsi="Aptos"/>
          <w:b/>
          <w:i w:val="0"/>
          <w:color w:val="1F2937"/>
          <w:sz w:val="18"/>
        </w:rPr>
        <w:t xml:space="preserve">Done evidence. </w:t>
      </w:r>
      <w:r>
        <w:rPr>
          <w:rFonts w:ascii="Aptos" w:hAnsi="Aptos"/>
          <w:b w:val="0"/>
          <w:i w:val="0"/>
          <w:color w:val="1F2937"/>
          <w:sz w:val="18"/>
        </w:rPr>
        <w:t>Seed catalogue is queryable and only publishable services are returned.</w:t>
      </w:r>
    </w:p>
    <w:p>
      <w:r>
        <w:rPr>
          <w:rFonts w:ascii="Aptos" w:hAnsi="Aptos"/>
          <w:b/>
          <w:i w:val="0"/>
          <w:color w:val="1F2937"/>
          <w:sz w:val="18"/>
        </w:rPr>
        <w:t xml:space="preserve">Required handoff. </w:t>
      </w:r>
      <w:r>
        <w:rPr>
          <w:rFonts w:ascii="Aptos" w:hAnsi="Aptos"/>
          <w:b w:val="0"/>
          <w:i w:val="0"/>
          <w:color w:val="1F2937"/>
          <w:sz w:val="18"/>
        </w:rPr>
        <w:t>Give Dev 1 seed IDs and slugs; give Dev 3 runtime commands.</w:t>
      </w:r>
    </w:p>
    <w:p>
      <w:pPr>
        <w:spacing w:after="40"/>
      </w:pPr>
    </w:p>
    <w:p>
      <w:pPr>
        <w:pStyle w:val="Heading2"/>
      </w:pPr>
      <w:r>
        <w:t>Day 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feat/cera-203-enquiry-api</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ENQ-401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Build enquiry validation, consent timestamp, reference generation, rate limiting, duplicate protection, persistence, and audit event creation.</w:t>
      </w:r>
    </w:p>
    <w:p>
      <w:r>
        <w:rPr>
          <w:rFonts w:ascii="Aptos" w:hAnsi="Aptos"/>
          <w:b/>
          <w:i w:val="0"/>
          <w:color w:val="1F2937"/>
          <w:sz w:val="18"/>
        </w:rPr>
        <w:t xml:space="preserve">Done evidence. </w:t>
      </w:r>
      <w:r>
        <w:rPr>
          <w:rFonts w:ascii="Aptos" w:hAnsi="Aptos"/>
          <w:b w:val="0"/>
          <w:i w:val="0"/>
          <w:color w:val="1F2937"/>
          <w:sz w:val="18"/>
        </w:rPr>
        <w:t>Valid, invalid, repeated, and rate-limited submissions pass automated integration tests.</w:t>
      </w:r>
    </w:p>
    <w:p>
      <w:r>
        <w:rPr>
          <w:rFonts w:ascii="Aptos" w:hAnsi="Aptos"/>
          <w:b/>
          <w:i w:val="0"/>
          <w:color w:val="1F2937"/>
          <w:sz w:val="18"/>
        </w:rPr>
        <w:t xml:space="preserve">Required handoff. </w:t>
      </w:r>
      <w:r>
        <w:rPr>
          <w:rFonts w:ascii="Aptos" w:hAnsi="Aptos"/>
          <w:b w:val="0"/>
          <w:i w:val="0"/>
          <w:color w:val="1F2937"/>
          <w:sz w:val="18"/>
        </w:rPr>
        <w:t>Publish request, response, and error examples to Dev 1.</w:t>
      </w:r>
    </w:p>
    <w:p>
      <w:pPr>
        <w:pStyle w:val="Heading2"/>
      </w:pPr>
      <w:r>
        <w:t>Day 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feat/cera-204-zoho-sync</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INT-801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Implement least-privilege Zoho OAuth, external enquiry ID mapping, Lead or Contact upsert, retry policy, dead-letter visibility, and reconciliation command.</w:t>
      </w:r>
    </w:p>
    <w:p>
      <w:r>
        <w:rPr>
          <w:rFonts w:ascii="Aptos" w:hAnsi="Aptos"/>
          <w:b/>
          <w:i w:val="0"/>
          <w:color w:val="1F2937"/>
          <w:sz w:val="18"/>
        </w:rPr>
        <w:t xml:space="preserve">Done evidence. </w:t>
      </w:r>
      <w:r>
        <w:rPr>
          <w:rFonts w:ascii="Aptos" w:hAnsi="Aptos"/>
          <w:b w:val="0"/>
          <w:i w:val="0"/>
          <w:color w:val="1F2937"/>
          <w:sz w:val="18"/>
        </w:rPr>
        <w:t>Repeated test jobs update one Zoho record and a simulated outage retries without losing the enquiry.</w:t>
      </w:r>
    </w:p>
    <w:p>
      <w:r>
        <w:rPr>
          <w:rFonts w:ascii="Aptos" w:hAnsi="Aptos"/>
          <w:b/>
          <w:i w:val="0"/>
          <w:color w:val="1F2937"/>
          <w:sz w:val="18"/>
        </w:rPr>
        <w:t xml:space="preserve">Required handoff. </w:t>
      </w:r>
      <w:r>
        <w:rPr>
          <w:rFonts w:ascii="Aptos" w:hAnsi="Aptos"/>
          <w:b w:val="0"/>
          <w:i w:val="0"/>
          <w:color w:val="1F2937"/>
          <w:sz w:val="18"/>
        </w:rPr>
        <w:t>Dev 3 stores OAuth values; Dev 1 verifies visible outcome.</w:t>
      </w:r>
    </w:p>
    <w:p>
      <w:pPr>
        <w:spacing w:after="40"/>
      </w:pPr>
    </w:p>
    <w:p>
      <w:pPr>
        <w:pStyle w:val="Heading2"/>
      </w:pPr>
      <w:r>
        <w:t>Day 5</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feat/cera-205-resend-notifications</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INT-802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Send customer and staff emails with idempotency keys; verify delivery webhooks; record sent, delivered, bounced, and complained events.</w:t>
      </w:r>
    </w:p>
    <w:p>
      <w:r>
        <w:rPr>
          <w:rFonts w:ascii="Aptos" w:hAnsi="Aptos"/>
          <w:b/>
          <w:i w:val="0"/>
          <w:color w:val="1F2937"/>
          <w:sz w:val="18"/>
        </w:rPr>
        <w:t xml:space="preserve">Done evidence. </w:t>
      </w:r>
      <w:r>
        <w:rPr>
          <w:rFonts w:ascii="Aptos" w:hAnsi="Aptos"/>
          <w:b w:val="0"/>
          <w:i w:val="0"/>
          <w:color w:val="1F2937"/>
          <w:sz w:val="18"/>
        </w:rPr>
        <w:t>Retries send one message, invalid signatures fail, and delivery status is visible to operations.</w:t>
      </w:r>
    </w:p>
    <w:p>
      <w:r>
        <w:rPr>
          <w:rFonts w:ascii="Aptos" w:hAnsi="Aptos"/>
          <w:b/>
          <w:i w:val="0"/>
          <w:color w:val="1F2937"/>
          <w:sz w:val="18"/>
        </w:rPr>
        <w:t xml:space="preserve">Required handoff. </w:t>
      </w:r>
      <w:r>
        <w:rPr>
          <w:rFonts w:ascii="Aptos" w:hAnsi="Aptos"/>
          <w:b w:val="0"/>
          <w:i w:val="0"/>
          <w:color w:val="1F2937"/>
          <w:sz w:val="18"/>
        </w:rPr>
        <w:t>Dev 1 verifies email UX; Dev 3 configures webhook secret.</w:t>
      </w:r>
    </w:p>
    <w:p>
      <w:pPr>
        <w:pStyle w:val="Heading2"/>
      </w:pPr>
      <w:r>
        <w:t>Day 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feat/cera-206-customer-ownership</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CUS-601, ENQ-403</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Implement customer-safe status mapping, enquiry claim tokens, ownership checks, profile APIs, and status detail APIs.</w:t>
      </w:r>
    </w:p>
    <w:p>
      <w:r>
        <w:rPr>
          <w:rFonts w:ascii="Aptos" w:hAnsi="Aptos"/>
          <w:b/>
          <w:i w:val="0"/>
          <w:color w:val="1F2937"/>
          <w:sz w:val="18"/>
        </w:rPr>
        <w:t xml:space="preserve">Done evidence. </w:t>
      </w:r>
      <w:r>
        <w:rPr>
          <w:rFonts w:ascii="Aptos" w:hAnsi="Aptos"/>
          <w:b w:val="0"/>
          <w:i w:val="0"/>
          <w:color w:val="1F2937"/>
          <w:sz w:val="18"/>
        </w:rPr>
        <w:t>Cross-account access tests fail closed and expired or reused claim links cannot attach enquiries.</w:t>
      </w:r>
    </w:p>
    <w:p>
      <w:r>
        <w:rPr>
          <w:rFonts w:ascii="Aptos" w:hAnsi="Aptos"/>
          <w:b/>
          <w:i w:val="0"/>
          <w:color w:val="1F2937"/>
          <w:sz w:val="18"/>
        </w:rPr>
        <w:t xml:space="preserve">Required handoff. </w:t>
      </w:r>
      <w:r>
        <w:rPr>
          <w:rFonts w:ascii="Aptos" w:hAnsi="Aptos"/>
          <w:b w:val="0"/>
          <w:i w:val="0"/>
          <w:color w:val="1F2937"/>
          <w:sz w:val="18"/>
        </w:rPr>
        <w:t>Give Dev 1 customer APIs and Dev 3 authorization claims.</w:t>
      </w:r>
    </w:p>
    <w:p>
      <w:pPr>
        <w:spacing w:after="40"/>
      </w:pPr>
    </w:p>
    <w:p>
      <w:pPr>
        <w:pStyle w:val="Heading2"/>
      </w:pPr>
      <w:r>
        <w:t>Day 7</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feat/cera-207-operations-api</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OPS-701, OPS-702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Implement staff queue filters, assignment, valid transitions, internal notes, audit history, and safe customer/CRM projections.</w:t>
      </w:r>
    </w:p>
    <w:p>
      <w:r>
        <w:rPr>
          <w:rFonts w:ascii="Aptos" w:hAnsi="Aptos"/>
          <w:b/>
          <w:i w:val="0"/>
          <w:color w:val="1F2937"/>
          <w:sz w:val="18"/>
        </w:rPr>
        <w:t xml:space="preserve">Done evidence. </w:t>
      </w:r>
      <w:r>
        <w:rPr>
          <w:rFonts w:ascii="Aptos" w:hAnsi="Aptos"/>
          <w:b w:val="0"/>
          <w:i w:val="0"/>
          <w:color w:val="1F2937"/>
          <w:sz w:val="18"/>
        </w:rPr>
        <w:t>Operations users complete the seeded workflow and no private note leaves staff-only APIs.</w:t>
      </w:r>
    </w:p>
    <w:p>
      <w:r>
        <w:rPr>
          <w:rFonts w:ascii="Aptos" w:hAnsi="Aptos"/>
          <w:b/>
          <w:i w:val="0"/>
          <w:color w:val="1F2937"/>
          <w:sz w:val="18"/>
        </w:rPr>
        <w:t xml:space="preserve">Required handoff. </w:t>
      </w:r>
      <w:r>
        <w:rPr>
          <w:rFonts w:ascii="Aptos" w:hAnsi="Aptos"/>
          <w:b w:val="0"/>
          <w:i w:val="0"/>
          <w:color w:val="1F2937"/>
          <w:sz w:val="18"/>
        </w:rPr>
        <w:t>Dev 3 validates roles; confirm staff labels with CERA.</w:t>
      </w:r>
    </w:p>
    <w:p>
      <w:pPr>
        <w:pStyle w:val="Heading2"/>
      </w:pPr>
      <w:r>
        <w:t>Day 8</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test/cera-208-integration-suite</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QA-1101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Complete migration, contract, authorization, Zoho retry, Resend webhook, backup-restore data, and queue recovery tests.</w:t>
      </w:r>
    </w:p>
    <w:p>
      <w:r>
        <w:rPr>
          <w:rFonts w:ascii="Aptos" w:hAnsi="Aptos"/>
          <w:b/>
          <w:i w:val="0"/>
          <w:color w:val="1F2937"/>
          <w:sz w:val="18"/>
        </w:rPr>
        <w:t xml:space="preserve">Done evidence. </w:t>
      </w:r>
      <w:r>
        <w:rPr>
          <w:rFonts w:ascii="Aptos" w:hAnsi="Aptos"/>
          <w:b w:val="0"/>
          <w:i w:val="0"/>
          <w:color w:val="1F2937"/>
          <w:sz w:val="18"/>
        </w:rPr>
        <w:t>CI passes from a clean database and all integration evidence is linked to the release issue.</w:t>
      </w:r>
    </w:p>
    <w:p>
      <w:r>
        <w:rPr>
          <w:rFonts w:ascii="Aptos" w:hAnsi="Aptos"/>
          <w:b/>
          <w:i w:val="0"/>
          <w:color w:val="1F2937"/>
          <w:sz w:val="18"/>
        </w:rPr>
        <w:t xml:space="preserve">Required handoff. </w:t>
      </w:r>
      <w:r>
        <w:rPr>
          <w:rFonts w:ascii="Aptos" w:hAnsi="Aptos"/>
          <w:b w:val="0"/>
          <w:i w:val="0"/>
          <w:color w:val="1F2937"/>
          <w:sz w:val="18"/>
        </w:rPr>
        <w:t>Run restore and failure exercises with Dev 3.</w:t>
      </w:r>
    </w:p>
    <w:p>
      <w:pPr>
        <w:spacing w:after="40"/>
      </w:pPr>
    </w:p>
    <w:p>
      <w:pPr>
        <w:pStyle w:val="Heading2"/>
      </w:pPr>
      <w:r>
        <w:t>Day 9</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fix/cera-209-uat-integrations</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REL-1101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Resolve UAT data and integration defects, reconcile staging records, and verify migration backward compatibility.</w:t>
      </w:r>
    </w:p>
    <w:p>
      <w:r>
        <w:rPr>
          <w:rFonts w:ascii="Aptos" w:hAnsi="Aptos"/>
          <w:b/>
          <w:i w:val="0"/>
          <w:color w:val="1F2937"/>
          <w:sz w:val="18"/>
        </w:rPr>
        <w:t xml:space="preserve">Done evidence. </w:t>
      </w:r>
      <w:r>
        <w:rPr>
          <w:rFonts w:ascii="Aptos" w:hAnsi="Aptos"/>
          <w:b w:val="0"/>
          <w:i w:val="0"/>
          <w:color w:val="1F2937"/>
          <w:sz w:val="18"/>
        </w:rPr>
        <w:t>Staging contains clean test data and all launch-blocking integration defects are closed.</w:t>
      </w:r>
    </w:p>
    <w:p>
      <w:r>
        <w:rPr>
          <w:rFonts w:ascii="Aptos" w:hAnsi="Aptos"/>
          <w:b/>
          <w:i w:val="0"/>
          <w:color w:val="1F2937"/>
          <w:sz w:val="18"/>
        </w:rPr>
        <w:t xml:space="preserve">Required handoff. </w:t>
      </w:r>
      <w:r>
        <w:rPr>
          <w:rFonts w:ascii="Aptos" w:hAnsi="Aptos"/>
          <w:b w:val="0"/>
          <w:i w:val="0"/>
          <w:color w:val="1F2937"/>
          <w:sz w:val="18"/>
        </w:rPr>
        <w:t>Do not change contracts without notifying Dev 1.</w:t>
      </w:r>
    </w:p>
    <w:p>
      <w:pPr>
        <w:pStyle w:val="Heading2"/>
      </w:pPr>
      <w:r>
        <w:t>Day 10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release/cera-210-api-v1</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DOC-1201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reviews consumer contracts and user-visible labels. Dev 3 reviews migrations, secrets, authorization, queues, and recovery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Run production API smoke tests, verify worker queues, Zoho and Resend delivery, and hand over field, status, and recovery references.</w:t>
      </w:r>
    </w:p>
    <w:p>
      <w:r>
        <w:rPr>
          <w:rFonts w:ascii="Aptos" w:hAnsi="Aptos"/>
          <w:b/>
          <w:i w:val="0"/>
          <w:color w:val="1F2937"/>
          <w:sz w:val="18"/>
        </w:rPr>
        <w:t xml:space="preserve">Done evidence. </w:t>
      </w:r>
      <w:r>
        <w:rPr>
          <w:rFonts w:ascii="Aptos" w:hAnsi="Aptos"/>
          <w:b w:val="0"/>
          <w:i w:val="0"/>
          <w:color w:val="1F2937"/>
          <w:sz w:val="18"/>
        </w:rPr>
        <w:t>Production verification and operations data guide are attached to the release record.</w:t>
      </w:r>
    </w:p>
    <w:p>
      <w:r>
        <w:rPr>
          <w:rFonts w:ascii="Aptos" w:hAnsi="Aptos"/>
          <w:b/>
          <w:i w:val="0"/>
          <w:color w:val="1F2937"/>
          <w:sz w:val="18"/>
        </w:rPr>
        <w:t xml:space="preserve">Required handoff. </w:t>
      </w:r>
      <w:r>
        <w:rPr>
          <w:rFonts w:ascii="Aptos" w:hAnsi="Aptos"/>
          <w:b w:val="0"/>
          <w:i w:val="0"/>
          <w:color w:val="1F2937"/>
          <w:sz w:val="18"/>
        </w:rPr>
        <w:t>Hand over field mapping, statuses, and reconciliation commands.</w:t>
      </w:r>
    </w:p>
    <w:p>
      <w:pPr>
        <w:pStyle w:val="Heading1"/>
      </w:pPr>
      <w:r>
        <w:t>5 Daily completion checklist</w:t>
      </w:r>
    </w:p>
    <w:p>
      <w:pPr>
        <w:pStyle w:val="ListBullet"/>
        <w:spacing w:after="40"/>
        <w:ind w:left="317" w:hanging="173"/>
      </w:pPr>
      <w:r>
        <w:rPr>
          <w:rFonts w:ascii="Aptos" w:hAnsi="Aptos"/>
          <w:b w:val="0"/>
          <w:i w:val="0"/>
          <w:color w:val="1F2937"/>
          <w:sz w:val="18"/>
        </w:rPr>
        <w:t>Issue is assigned, in the correct status, and has current acceptance criteria.</w:t>
      </w:r>
    </w:p>
    <w:p>
      <w:pPr>
        <w:pStyle w:val="ListBullet"/>
        <w:spacing w:after="40"/>
        <w:ind w:left="317" w:hanging="173"/>
      </w:pPr>
      <w:r>
        <w:rPr>
          <w:rFonts w:ascii="Aptos" w:hAnsi="Aptos"/>
          <w:b w:val="0"/>
          <w:i w:val="0"/>
          <w:color w:val="1F2937"/>
          <w:sz w:val="18"/>
        </w:rPr>
        <w:t>Branch name matches this manual and starts from the latest develop.</w:t>
      </w:r>
    </w:p>
    <w:p>
      <w:pPr>
        <w:pStyle w:val="ListBullet"/>
        <w:spacing w:after="40"/>
        <w:ind w:left="317" w:hanging="173"/>
      </w:pPr>
      <w:r>
        <w:rPr>
          <w:rFonts w:ascii="Aptos" w:hAnsi="Aptos"/>
          <w:b w:val="0"/>
          <w:i w:val="0"/>
          <w:color w:val="1F2937"/>
          <w:sz w:val="18"/>
        </w:rPr>
        <w:t>Changes are focused, self-reviewed, and contain no secret or real customer data.</w:t>
      </w:r>
    </w:p>
    <w:p>
      <w:pPr>
        <w:pStyle w:val="ListBullet"/>
        <w:spacing w:after="40"/>
        <w:ind w:left="317" w:hanging="173"/>
      </w:pPr>
      <w:r>
        <w:rPr>
          <w:rFonts w:ascii="Aptos" w:hAnsi="Aptos"/>
          <w:b w:val="0"/>
          <w:i w:val="0"/>
          <w:color w:val="1F2937"/>
          <w:sz w:val="18"/>
        </w:rPr>
        <w:t>Relevant lint, type check, unit, integration, browser, build, migration, or infrastructure checks pass.</w:t>
      </w:r>
    </w:p>
    <w:p>
      <w:pPr>
        <w:pStyle w:val="ListBullet"/>
        <w:spacing w:after="40"/>
        <w:ind w:left="317" w:hanging="173"/>
      </w:pPr>
      <w:r>
        <w:rPr>
          <w:rFonts w:ascii="Aptos" w:hAnsi="Aptos"/>
          <w:b w:val="0"/>
          <w:i w:val="0"/>
          <w:color w:val="1F2937"/>
          <w:sz w:val="18"/>
        </w:rPr>
        <w:t>PR links the issue and includes testing, screenshots where relevant, environment changes, migration impact, and rollback behavior.</w:t>
      </w:r>
    </w:p>
    <w:p>
      <w:pPr>
        <w:pStyle w:val="ListBullet"/>
        <w:spacing w:after="40"/>
        <w:ind w:left="317" w:hanging="173"/>
      </w:pPr>
      <w:r>
        <w:rPr>
          <w:rFonts w:ascii="Aptos" w:hAnsi="Aptos"/>
          <w:b w:val="0"/>
          <w:i w:val="0"/>
          <w:color w:val="1F2937"/>
          <w:sz w:val="18"/>
        </w:rPr>
        <w:t>Reviewer feedback is resolved and required approvals apply to the latest push.</w:t>
      </w:r>
    </w:p>
    <w:p>
      <w:pPr>
        <w:pStyle w:val="ListBullet"/>
        <w:spacing w:after="40"/>
        <w:ind w:left="317" w:hanging="173"/>
      </w:pPr>
      <w:r>
        <w:rPr>
          <w:rFonts w:ascii="Aptos" w:hAnsi="Aptos"/>
          <w:b w:val="0"/>
          <w:i w:val="0"/>
          <w:color w:val="1F2937"/>
          <w:sz w:val="18"/>
        </w:rPr>
        <w:t>Merged behavior is verified in staging and evidence is linked to the issue.</w:t>
      </w:r>
    </w:p>
    <w:p>
      <w:pPr>
        <w:pStyle w:val="ListBullet"/>
        <w:spacing w:after="40"/>
        <w:ind w:left="317" w:hanging="173"/>
      </w:pPr>
      <w:r>
        <w:rPr>
          <w:rFonts w:ascii="Aptos" w:hAnsi="Aptos"/>
          <w:b w:val="0"/>
          <w:i w:val="0"/>
          <w:color w:val="1F2937"/>
          <w:sz w:val="18"/>
        </w:rPr>
        <w:t>The next developer receives an explicit contract, URL, fixture, command, or blocker before the day ends.</w:t>
      </w:r>
    </w:p>
    <w:p>
      <w:pPr>
        <w:pStyle w:val="Heading1"/>
      </w:pPr>
      <w:r>
        <w:t>6 Escalation and schedule protection</w:t>
      </w:r>
    </w:p>
    <w:p>
      <w:pPr>
        <w:pStyle w:val="ListBullet"/>
        <w:spacing w:after="40"/>
        <w:ind w:left="317" w:hanging="173"/>
      </w:pPr>
      <w:r>
        <w:rPr>
          <w:rFonts w:ascii="Aptos" w:hAnsi="Aptos"/>
          <w:b w:val="0"/>
          <w:i w:val="0"/>
          <w:color w:val="1F2937"/>
          <w:sz w:val="18"/>
        </w:rPr>
        <w:t>Raise a blocker in the 09:30 stand-up and in the GitHub Issue. Do not wait until the end of the day.</w:t>
      </w:r>
    </w:p>
    <w:p>
      <w:pPr>
        <w:pStyle w:val="ListBullet"/>
        <w:spacing w:after="40"/>
        <w:ind w:left="317" w:hanging="173"/>
      </w:pPr>
      <w:r>
        <w:rPr>
          <w:rFonts w:ascii="Aptos" w:hAnsi="Aptos"/>
          <w:b w:val="0"/>
          <w:i w:val="0"/>
          <w:color w:val="1F2937"/>
          <w:sz w:val="18"/>
        </w:rPr>
        <w:t>If an external service is unavailable, use the agreed mock adapter and keep the real integration issue open with an owner.</w:t>
      </w:r>
    </w:p>
    <w:p>
      <w:pPr>
        <w:pStyle w:val="ListBullet"/>
        <w:spacing w:after="40"/>
        <w:ind w:left="317" w:hanging="173"/>
      </w:pPr>
      <w:r>
        <w:rPr>
          <w:rFonts w:ascii="Aptos" w:hAnsi="Aptos"/>
          <w:b w:val="0"/>
          <w:i w:val="0"/>
          <w:color w:val="1F2937"/>
          <w:sz w:val="18"/>
        </w:rPr>
        <w:t>If a task is too large, split a complete vertical slice into a new PR. Keep incomplete behavior disabled.</w:t>
      </w:r>
    </w:p>
    <w:p>
      <w:pPr>
        <w:pStyle w:val="ListBullet"/>
        <w:spacing w:after="40"/>
        <w:ind w:left="317" w:hanging="173"/>
      </w:pPr>
      <w:r>
        <w:rPr>
          <w:rFonts w:ascii="Aptos" w:hAnsi="Aptos"/>
          <w:b w:val="0"/>
          <w:i w:val="0"/>
          <w:color w:val="1F2937"/>
          <w:sz w:val="18"/>
        </w:rPr>
        <w:t>After Day 8, accept only UAT defects, security fixes, release documentation, and changes required to launch safely.</w:t>
      </w:r>
    </w:p>
    <w:p>
      <w:pPr>
        <w:pStyle w:val="ListBullet"/>
        <w:spacing w:after="40"/>
        <w:ind w:left="317" w:hanging="173"/>
      </w:pPr>
      <w:r>
        <w:rPr>
          <w:rFonts w:ascii="Aptos" w:hAnsi="Aptos"/>
          <w:b w:val="0"/>
          <w:i w:val="0"/>
          <w:color w:val="1F2937"/>
          <w:sz w:val="18"/>
        </w:rPr>
        <w:t>A security, authorization, data-loss, migration, backup, or rollback blocker stops release even if the calendar target is at risk.</w:t>
      </w:r>
    </w:p>
    <w:p>
      <w:pPr>
        <w:pStyle w:val="Heading1"/>
      </w:pPr>
      <w:r>
        <w:t>7 Assignment confirmation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8"/>
        <w:gridCol w:w="2488"/>
        <w:gridCol w:w="2488"/>
        <w:gridCol w:w="2488"/>
      </w:tblGrid>
      <w:tr>
        <w:trPr>
          <w:tblHeader w:val="true"/>
        </w:trPr>
        <w:tc>
          <w:tcPr>
            <w:tcW w:type="dxa" w:w="244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Named developer</w:t>
            </w:r>
          </w:p>
        </w:tc>
        <w:tc>
          <w:tcPr>
            <w:tcW w:type="dxa" w:w="19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Date assigned</w:t>
            </w:r>
          </w:p>
        </w:tc>
        <w:tc>
          <w:tcPr>
            <w:tcW w:type="dxa" w:w="324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Developer acknowledgement</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Technical lead</w:t>
            </w:r>
          </w:p>
        </w:tc>
      </w:tr>
      <w:tr>
        <w:trPr>
          <w:cantSplit/>
        </w:trPr>
        <w:tc>
          <w:tcPr>
            <w:tcW w:type="dxa" w:w="244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r>
          </w:p>
        </w:tc>
        <w:tc>
          <w:tcPr>
            <w:tcW w:type="dxa" w:w="19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32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r>
    </w:tbl>
    <w:p>
      <w:pPr>
        <w:spacing w:after="40"/>
      </w:pP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5"/>
      </w:rPr>
      <w:t xml:space="preserve">Developer 02 Commerce Data and Integrations  |  CERA Medical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