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i w:val="0"/>
          <w:color w:val="000000"/>
          <w:sz w:val="50"/>
        </w:rPr>
        <w:t>CERA Medical Product Requirements Document</w:t>
      </w:r>
    </w:p>
    <w:p>
      <w:pPr>
        <w:spacing w:after="240"/>
      </w:pPr>
      <w:r>
        <w:rPr>
          <w:rFonts w:ascii="Aptos Display" w:hAnsi="Aptos Display"/>
          <w:b/>
          <w:i w:val="0"/>
          <w:color w:val="000000"/>
          <w:sz w:val="26"/>
        </w:rPr>
        <w:t>Full platform requirements delivery plan and engineering workflow</w:t>
      </w:r>
    </w:p>
    <w:p>
      <w:pPr>
        <w:spacing w:after="240"/>
      </w:pPr>
      <w:r>
        <w:rPr>
          <w:rFonts w:ascii="Aptos" w:hAnsi="Aptos"/>
          <w:b w:val="0"/>
          <w:i w:val="0"/>
          <w:color w:val="667085"/>
          <w:sz w:val="19"/>
        </w:rPr>
        <w:t>Prepared for CERA Medical and the three-developer delivery team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75"/>
        <w:gridCol w:w="4975"/>
      </w:tblGrid>
      <w:tr>
        <w:trPr>
          <w:tblHeader w:val="true"/>
        </w:trPr>
        <w:tc>
          <w:tcPr>
            <w:tcW w:type="dxa" w:w="237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Document</w:t>
            </w:r>
          </w:p>
        </w:tc>
        <w:tc>
          <w:tcPr>
            <w:tcW w:type="dxa" w:w="734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Value</w:t>
            </w:r>
          </w:p>
        </w:tc>
      </w:tr>
      <w:tr>
        <w:trPr>
          <w:cantSplit/>
        </w:trPr>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Owner</w:t>
            </w:r>
          </w:p>
        </w:tc>
        <w:tc>
          <w:tcPr>
            <w:tcW w:type="dxa" w:w="73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Stack &amp; Scale for CERA Medical</w:t>
            </w:r>
          </w:p>
        </w:tc>
      </w:tr>
      <w:tr>
        <w:trPr>
          <w:cantSplit/>
        </w:trPr>
        <w:tc>
          <w:tcPr>
            <w:tcW w:type="dxa" w:w="2376"/>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Version</w:t>
            </w:r>
          </w:p>
        </w:tc>
        <w:tc>
          <w:tcPr>
            <w:tcW w:type="dxa" w:w="7344"/>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1.0</w:t>
            </w:r>
          </w:p>
        </w:tc>
      </w:tr>
      <w:tr>
        <w:trPr>
          <w:cantSplit/>
        </w:trPr>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Date</w:t>
            </w:r>
          </w:p>
        </w:tc>
        <w:tc>
          <w:tcPr>
            <w:tcW w:type="dxa" w:w="73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17 September 2026</w:t>
            </w:r>
          </w:p>
        </w:tc>
      </w:tr>
      <w:tr>
        <w:trPr>
          <w:cantSplit/>
        </w:trPr>
        <w:tc>
          <w:tcPr>
            <w:tcW w:type="dxa" w:w="2376"/>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Status</w:t>
            </w:r>
          </w:p>
        </w:tc>
        <w:tc>
          <w:tcPr>
            <w:tcW w:type="dxa" w:w="7344"/>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Approved implementation baseline subject to CERA content and release approval</w:t>
            </w:r>
          </w:p>
        </w:tc>
      </w:tr>
    </w:tbl>
    <w:p>
      <w:pPr>
        <w:spacing w:after="40"/>
      </w:pPr>
    </w:p>
    <w:p>
      <w:r>
        <w:rPr>
          <w:rFonts w:ascii="Aptos" w:hAnsi="Aptos"/>
          <w:b w:val="0"/>
          <w:i w:val="0"/>
          <w:color w:val="1F2937"/>
          <w:sz w:val="18"/>
        </w:rPr>
        <w:t>This document defines the complete first production release of the CERA Medical platform. It fixes the product boundary, user journeys, feature requirements, architecture, data contracts, engineering controls, ten-day delivery sequence, launch criteria, and operating responsibilities. A feature is complete only when its acceptance evidence passes in staging and the required CERA and technical approvals are recorded.</w:t>
      </w:r>
    </w:p>
    <w:p>
      <w:pPr>
        <w:pStyle w:val="Heading1"/>
      </w:pPr>
      <w:r>
        <w:t>Document map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75"/>
        <w:gridCol w:w="4975"/>
      </w:tblGrid>
      <w:tr>
        <w:trPr>
          <w:tblHeader w:val="true"/>
        </w:trPr>
        <w:tc>
          <w:tcPr>
            <w:tcW w:type="dxa" w:w="244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Part</w:t>
            </w:r>
          </w:p>
        </w:tc>
        <w:tc>
          <w:tcPr>
            <w:tcW w:type="dxa" w:w="727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Purpose</w:t>
            </w:r>
          </w:p>
        </w:tc>
      </w:tr>
      <w:tr>
        <w:trPr>
          <w:cantSplit/>
        </w:trPr>
        <w:tc>
          <w:tcPr>
            <w:tcW w:type="dxa" w:w="244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Product definition</w:t>
            </w:r>
          </w:p>
        </w:tc>
        <w:tc>
          <w:tcPr>
            <w:tcW w:type="dxa" w:w="727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Goals, users, scope, decisions, journeys, and success measures</w:t>
            </w:r>
          </w:p>
        </w:tc>
      </w:tr>
      <w:tr>
        <w:trPr>
          <w:cantSplit/>
        </w:trPr>
        <w:tc>
          <w:tcPr>
            <w:tcW w:type="dxa" w:w="2448"/>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Requirements</w:t>
            </w:r>
          </w:p>
        </w:tc>
        <w:tc>
          <w:tcPr>
            <w:tcW w:type="dxa" w:w="7272"/>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Feature catalogue, acceptance criteria, data model, and nonfunctional requirements</w:t>
            </w:r>
          </w:p>
        </w:tc>
      </w:tr>
      <w:tr>
        <w:trPr>
          <w:cantSplit/>
        </w:trPr>
        <w:tc>
          <w:tcPr>
            <w:tcW w:type="dxa" w:w="244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Technical delivery</w:t>
            </w:r>
          </w:p>
        </w:tc>
        <w:tc>
          <w:tcPr>
            <w:tcW w:type="dxa" w:w="727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Architecture, repository structure, environments, GitHub controls, CI/CD, testing, and secrets</w:t>
            </w:r>
          </w:p>
        </w:tc>
      </w:tr>
      <w:tr>
        <w:trPr>
          <w:cantSplit/>
        </w:trPr>
        <w:tc>
          <w:tcPr>
            <w:tcW w:type="dxa" w:w="2448"/>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Execution</w:t>
            </w:r>
          </w:p>
        </w:tc>
        <w:tc>
          <w:tcPr>
            <w:tcW w:type="dxa" w:w="7272"/>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Phases, ten-day integrated plan, developer ownership, release, rollback, handover, and risks</w:t>
            </w:r>
          </w:p>
        </w:tc>
      </w:tr>
      <w:tr>
        <w:trPr>
          <w:cantSplit/>
        </w:trPr>
        <w:tc>
          <w:tcPr>
            <w:tcW w:type="dxa" w:w="244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References</w:t>
            </w:r>
          </w:p>
        </w:tc>
        <w:tc>
          <w:tcPr>
            <w:tcW w:type="dxa" w:w="727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Official sources reviewed for the September 2026 baseline</w:t>
            </w:r>
          </w:p>
        </w:tc>
      </w:tr>
    </w:tbl>
    <w:p>
      <w:pPr>
        <w:spacing w:after="40"/>
      </w:pPr>
    </w:p>
    <w:p>
      <w:r>
        <w:br w:type="page"/>
      </w:r>
    </w:p>
    <w:p>
      <w:pPr>
        <w:pStyle w:val="Heading1"/>
      </w:pPr>
      <w:r>
        <w:t>1 Product definition</w:t>
      </w:r>
    </w:p>
    <w:p>
      <w:pPr>
        <w:pStyle w:val="Heading2"/>
      </w:pPr>
      <w:r>
        <w:t>1.1 Product purpose</w:t>
      </w:r>
    </w:p>
    <w:p>
      <w:r>
        <w:rPr>
          <w:rFonts w:ascii="Aptos" w:hAnsi="Aptos"/>
          <w:b w:val="0"/>
          <w:i w:val="0"/>
          <w:color w:val="1F2937"/>
          <w:sz w:val="18"/>
        </w:rPr>
        <w:t>CERA Medical will provide a public website and a controlled service-enquiry platform. Visitors can learn about approved services, read approved health and company content, submit an enquiry, receive confirmation, create an account, and view a safe status timeline. Authorized CERA staff can manage content and enquiries without direct database access. The release is designed for the current baseline of no more than about 100 active customers and about 5,000 monthly visits, with room to scale vertically before introducing distributed infrastructure.</w:t>
      </w:r>
    </w:p>
    <w:p>
      <w:pPr>
        <w:pStyle w:val="Heading2"/>
      </w:pPr>
      <w:r>
        <w:t>1.2 Launch definition</w:t>
      </w:r>
    </w:p>
    <w:p>
      <w:pPr>
        <w:pStyle w:val="ListBullet"/>
        <w:spacing w:after="40"/>
        <w:ind w:left="317" w:hanging="173"/>
      </w:pPr>
      <w:r>
        <w:rPr>
          <w:rFonts w:ascii="Aptos" w:hAnsi="Aptos"/>
          <w:b w:val="0"/>
          <w:i w:val="0"/>
          <w:color w:val="1F2937"/>
          <w:sz w:val="18"/>
        </w:rPr>
        <w:t>The public site, CMS, service catalogue, enquiry workflow, customer account, staff workflow, Zoho, Resend, Authentik, R2, monitoring, backups, staging, and production all operate end to end.</w:t>
      </w:r>
    </w:p>
    <w:p>
      <w:pPr>
        <w:pStyle w:val="ListBullet"/>
        <w:spacing w:after="40"/>
        <w:ind w:left="317" w:hanging="173"/>
      </w:pPr>
      <w:r>
        <w:rPr>
          <w:rFonts w:ascii="Aptos" w:hAnsi="Aptos"/>
          <w:b w:val="0"/>
          <w:i w:val="0"/>
          <w:color w:val="1F2937"/>
          <w:sz w:val="18"/>
        </w:rPr>
        <w:t>Every protected route enforces role and record ownership on the server. UI hiding alone is never treated as authorization.</w:t>
      </w:r>
    </w:p>
    <w:p>
      <w:pPr>
        <w:pStyle w:val="ListBullet"/>
        <w:spacing w:after="40"/>
        <w:ind w:left="317" w:hanging="173"/>
      </w:pPr>
      <w:r>
        <w:rPr>
          <w:rFonts w:ascii="Aptos" w:hAnsi="Aptos"/>
          <w:b w:val="0"/>
          <w:i w:val="0"/>
          <w:color w:val="1F2937"/>
          <w:sz w:val="18"/>
        </w:rPr>
        <w:t>No online payment, checkout, appointment booking, diagnosis, prescription, clinical record, or patient-document upload is included in this release.</w:t>
      </w:r>
    </w:p>
    <w:p>
      <w:pPr>
        <w:pStyle w:val="ListBullet"/>
        <w:spacing w:after="40"/>
        <w:ind w:left="317" w:hanging="173"/>
      </w:pPr>
      <w:r>
        <w:rPr>
          <w:rFonts w:ascii="Aptos" w:hAnsi="Aptos"/>
          <w:b w:val="0"/>
          <w:i w:val="0"/>
          <w:color w:val="1F2937"/>
          <w:sz w:val="18"/>
        </w:rPr>
        <w:t>CERA owns every production vendor account and grants developers only the access needed for delivery and support.</w:t>
      </w:r>
    </w:p>
    <w:p>
      <w:pPr>
        <w:pStyle w:val="ListBullet"/>
        <w:spacing w:after="40"/>
        <w:ind w:left="317" w:hanging="173"/>
      </w:pPr>
      <w:r>
        <w:rPr>
          <w:rFonts w:ascii="Aptos" w:hAnsi="Aptos"/>
          <w:b w:val="0"/>
          <w:i w:val="0"/>
          <w:color w:val="1F2937"/>
          <w:sz w:val="18"/>
        </w:rPr>
        <w:t>Production is released from a tagged and approved commit with a tested rollback target.</w:t>
      </w:r>
    </w:p>
    <w:p>
      <w:pPr>
        <w:pStyle w:val="Heading2"/>
      </w:pPr>
      <w:r>
        <w:t>1.3 Product outcomes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75"/>
        <w:gridCol w:w="4975"/>
      </w:tblGrid>
      <w:tr>
        <w:trPr>
          <w:tblHeader w:val="true"/>
        </w:trPr>
        <w:tc>
          <w:tcPr>
            <w:tcW w:type="dxa" w:w="295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Outcome</w:t>
            </w:r>
          </w:p>
        </w:tc>
        <w:tc>
          <w:tcPr>
            <w:tcW w:type="dxa" w:w="676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Launch measure</w:t>
            </w:r>
          </w:p>
        </w:tc>
      </w:tr>
      <w:tr>
        <w:trPr>
          <w:cantSplit/>
        </w:trPr>
        <w:tc>
          <w:tcPr>
            <w:tcW w:type="dxa" w:w="295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Visitors understand CERA services</w:t>
            </w:r>
          </w:p>
        </w:tc>
        <w:tc>
          <w:tcPr>
            <w:tcW w:type="dxa" w:w="676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All approved services have a discoverable detail page, clear CTA, correct metadata, and accessible mobile presentation.</w:t>
            </w:r>
          </w:p>
        </w:tc>
      </w:tr>
      <w:tr>
        <w:trPr>
          <w:cantSplit/>
        </w:trPr>
        <w:tc>
          <w:tcPr>
            <w:tcW w:type="dxa" w:w="2952"/>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Enquiries are captured reliably</w:t>
            </w:r>
          </w:p>
        </w:tc>
        <w:tc>
          <w:tcPr>
            <w:tcW w:type="dxa" w:w="6768"/>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Validated submissions create one enquiry, one reference number, one CRM record, and one customer receipt despite safe retries.</w:t>
            </w:r>
          </w:p>
        </w:tc>
      </w:tr>
      <w:tr>
        <w:trPr>
          <w:cantSplit/>
        </w:trPr>
        <w:tc>
          <w:tcPr>
            <w:tcW w:type="dxa" w:w="295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Customers can follow progress</w:t>
            </w:r>
          </w:p>
        </w:tc>
        <w:tc>
          <w:tcPr>
            <w:tcW w:type="dxa" w:w="676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Verified customers see only their own enquiries and customer-safe status history.</w:t>
            </w:r>
          </w:p>
        </w:tc>
      </w:tr>
      <w:tr>
        <w:trPr>
          <w:cantSplit/>
        </w:trPr>
        <w:tc>
          <w:tcPr>
            <w:tcW w:type="dxa" w:w="2952"/>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Staff can operate without developers</w:t>
            </w:r>
          </w:p>
        </w:tc>
        <w:tc>
          <w:tcPr>
            <w:tcW w:type="dxa" w:w="6768"/>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Content and operations owners complete the agreed UAT scripts using role-controlled interfaces.</w:t>
            </w:r>
          </w:p>
        </w:tc>
      </w:tr>
      <w:tr>
        <w:trPr>
          <w:cantSplit/>
        </w:trPr>
        <w:tc>
          <w:tcPr>
            <w:tcW w:type="dxa" w:w="295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The team can release safely</w:t>
            </w:r>
          </w:p>
        </w:tc>
        <w:tc>
          <w:tcPr>
            <w:tcW w:type="dxa" w:w="676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7"/>
              </w:rPr>
              <w:t>CI, staging, production approval, backups, monitoring, rollback, and ownership handover are evidenced.</w:t>
            </w:r>
          </w:p>
        </w:tc>
      </w:tr>
    </w:tbl>
    <w:p>
      <w:pPr>
        <w:spacing w:after="40"/>
      </w:pPr>
    </w:p>
    <w:p>
      <w:pPr>
        <w:pStyle w:val="Heading1"/>
      </w:pPr>
      <w:r>
        <w:t>2 Users roles and approval ownership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194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Role</w:t>
            </w:r>
          </w:p>
        </w:tc>
        <w:tc>
          <w:tcPr>
            <w:tcW w:type="dxa" w:w="432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Allowed responsibilities</w:t>
            </w:r>
          </w:p>
        </w:tc>
        <w:tc>
          <w:tcPr>
            <w:tcW w:type="dxa" w:w="34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Prohibited or restricted actions</w:t>
            </w:r>
          </w:p>
        </w:tc>
      </w:tr>
      <w:tr>
        <w:trPr>
          <w:cantSplit/>
        </w:trPr>
        <w:tc>
          <w:tcPr>
            <w:tcW w:type="dxa" w:w="1944"/>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Public visitor</w:t>
            </w:r>
          </w:p>
        </w:tc>
        <w:tc>
          <w:tcPr>
            <w:tcW w:type="dxa" w:w="432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Browse published content and services; submit a consented enquiry.</w:t>
            </w:r>
          </w:p>
        </w:tc>
        <w:tc>
          <w:tcPr>
            <w:tcW w:type="dxa" w:w="34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Cannot read enquiries, drafts, staff routes, or private operational data.</w:t>
            </w:r>
          </w:p>
        </w:tc>
      </w:tr>
      <w:tr>
        <w:trPr>
          <w:cantSplit/>
        </w:trPr>
        <w:tc>
          <w:tcPr>
            <w:tcW w:type="dxa" w:w="1944"/>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Customer</w:t>
            </w:r>
          </w:p>
        </w:tc>
        <w:tc>
          <w:tcPr>
            <w:tcW w:type="dxa" w:w="4320"/>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Manage own profile and view own customer-safe enquiry status after identity verification.</w:t>
            </w:r>
          </w:p>
        </w:tc>
        <w:tc>
          <w:tcPr>
            <w:tcW w:type="dxa" w:w="3456"/>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Cannot see internal notes, staff states, other customers, or CRM details.</w:t>
            </w:r>
          </w:p>
        </w:tc>
      </w:tr>
      <w:tr>
        <w:trPr>
          <w:cantSplit/>
        </w:trPr>
        <w:tc>
          <w:tcPr>
            <w:tcW w:type="dxa" w:w="1944"/>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Content Editor</w:t>
            </w:r>
          </w:p>
        </w:tc>
        <w:tc>
          <w:tcPr>
            <w:tcW w:type="dxa" w:w="432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Create and edit drafts, upload approved media, and request review.</w:t>
            </w:r>
          </w:p>
        </w:tc>
        <w:tc>
          <w:tcPr>
            <w:tcW w:type="dxa" w:w="34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Cannot publish medical claims, service copy, pricing, or policies.</w:t>
            </w:r>
          </w:p>
        </w:tc>
      </w:tr>
      <w:tr>
        <w:trPr>
          <w:cantSplit/>
        </w:trPr>
        <w:tc>
          <w:tcPr>
            <w:tcW w:type="dxa" w:w="1944"/>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Content and Clinical Approver</w:t>
            </w:r>
          </w:p>
        </w:tc>
        <w:tc>
          <w:tcPr>
            <w:tcW w:type="dxa" w:w="4320"/>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Review preview, publish, unpublish, and restore approved content.</w:t>
            </w:r>
          </w:p>
        </w:tc>
        <w:tc>
          <w:tcPr>
            <w:tcW w:type="dxa" w:w="3456"/>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Cannot change production infrastructure or release code.</w:t>
            </w:r>
          </w:p>
        </w:tc>
      </w:tr>
      <w:tr>
        <w:trPr>
          <w:cantSplit/>
        </w:trPr>
        <w:tc>
          <w:tcPr>
            <w:tcW w:type="dxa" w:w="1944"/>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Operations Support</w:t>
            </w:r>
          </w:p>
        </w:tc>
        <w:tc>
          <w:tcPr>
            <w:tcW w:type="dxa" w:w="432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View assigned enquiries, update allowed states, add private notes, and contact customers under CERA policy.</w:t>
            </w:r>
          </w:p>
        </w:tc>
        <w:tc>
          <w:tcPr>
            <w:tcW w:type="dxa" w:w="34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Cannot administer identities, secrets, deployments, or content publication.</w:t>
            </w:r>
          </w:p>
        </w:tc>
      </w:tr>
      <w:tr>
        <w:trPr>
          <w:cantSplit/>
        </w:trPr>
        <w:tc>
          <w:tcPr>
            <w:tcW w:type="dxa" w:w="1944"/>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Administrator</w:t>
            </w:r>
          </w:p>
        </w:tc>
        <w:tc>
          <w:tcPr>
            <w:tcW w:type="dxa" w:w="4320"/>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Manage users, role bindings, approved system settings, and audit access.</w:t>
            </w:r>
          </w:p>
        </w:tc>
        <w:tc>
          <w:tcPr>
            <w:tcW w:type="dxa" w:w="3456"/>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Uses MFA; cannot bypass release evidence or expose secrets.</w:t>
            </w:r>
          </w:p>
        </w:tc>
      </w:tr>
      <w:tr>
        <w:trPr>
          <w:cantSplit/>
        </w:trPr>
        <w:tc>
          <w:tcPr>
            <w:tcW w:type="dxa" w:w="1944"/>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CERA Product Owner</w:t>
            </w:r>
          </w:p>
        </w:tc>
        <w:tc>
          <w:tcPr>
            <w:tcW w:type="dxa" w:w="432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Approve product scope, staging UAT, launch content, and accepted follow-up defects.</w:t>
            </w:r>
          </w:p>
        </w:tc>
        <w:tc>
          <w:tcPr>
            <w:tcW w:type="dxa" w:w="34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Does not approve their own technical deployment if they initiated it.</w:t>
            </w:r>
          </w:p>
        </w:tc>
      </w:tr>
      <w:tr>
        <w:trPr>
          <w:cantSplit/>
        </w:trPr>
        <w:tc>
          <w:tcPr>
            <w:tcW w:type="dxa" w:w="1944"/>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Technical Release Approver</w:t>
            </w:r>
          </w:p>
        </w:tc>
        <w:tc>
          <w:tcPr>
            <w:tcW w:type="dxa" w:w="4320"/>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Confirm technical readiness, backup status, migration safety, rollback, and monitoring.</w:t>
            </w:r>
          </w:p>
        </w:tc>
        <w:tc>
          <w:tcPr>
            <w:tcW w:type="dxa" w:w="3456"/>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Cannot replace CERA product approval.</w:t>
            </w:r>
          </w:p>
        </w:tc>
      </w:tr>
    </w:tbl>
    <w:p>
      <w:pPr>
        <w:spacing w:after="40"/>
      </w:pPr>
    </w:p>
    <w:p>
      <w:pPr>
        <w:pStyle w:val="Heading1"/>
      </w:pPr>
      <w:r>
        <w:t>3 Product scope</w:t>
      </w:r>
    </w:p>
    <w:p>
      <w:pPr>
        <w:pStyle w:val="Heading2"/>
      </w:pPr>
      <w:r>
        <w:t>3.1 Included capabilities</w:t>
      </w:r>
    </w:p>
    <w:p>
      <w:pPr>
        <w:pStyle w:val="ListBullet"/>
        <w:spacing w:after="40"/>
        <w:ind w:left="317" w:hanging="173"/>
      </w:pPr>
      <w:r>
        <w:rPr>
          <w:rFonts w:ascii="Aptos" w:hAnsi="Aptos"/>
          <w:b w:val="0"/>
          <w:i w:val="0"/>
          <w:color w:val="1F2937"/>
          <w:sz w:val="18"/>
        </w:rPr>
        <w:t>Public pages, service catalogue, article publishing, search and filters, SEO metadata, sitemap, redirects, responsive behavior, and WCAG 2.2 AA target.</w:t>
      </w:r>
    </w:p>
    <w:p>
      <w:pPr>
        <w:pStyle w:val="ListBullet"/>
        <w:spacing w:after="40"/>
        <w:ind w:left="317" w:hanging="173"/>
      </w:pPr>
      <w:r>
        <w:rPr>
          <w:rFonts w:ascii="Aptos" w:hAnsi="Aptos"/>
          <w:b w:val="0"/>
          <w:i w:val="0"/>
          <w:color w:val="1F2937"/>
          <w:sz w:val="18"/>
        </w:rPr>
        <w:t>Payload draft, preview, version, approval, publish, unpublish, media, and restore workflow.</w:t>
      </w:r>
    </w:p>
    <w:p>
      <w:pPr>
        <w:pStyle w:val="ListBullet"/>
        <w:spacing w:after="40"/>
        <w:ind w:left="317" w:hanging="173"/>
      </w:pPr>
      <w:r>
        <w:rPr>
          <w:rFonts w:ascii="Aptos" w:hAnsi="Aptos"/>
          <w:b w:val="0"/>
          <w:i w:val="0"/>
          <w:color w:val="1F2937"/>
          <w:sz w:val="18"/>
        </w:rPr>
        <w:t>Vendure service catalogue used for categories, service records, display pricing, availability text, slugs, and enquiry eligibility. Transactional checkout remains disabled.</w:t>
      </w:r>
    </w:p>
    <w:p>
      <w:pPr>
        <w:pStyle w:val="ListBullet"/>
        <w:spacing w:after="40"/>
        <w:ind w:left="317" w:hanging="173"/>
      </w:pPr>
      <w:r>
        <w:rPr>
          <w:rFonts w:ascii="Aptos" w:hAnsi="Aptos"/>
          <w:b w:val="0"/>
          <w:i w:val="0"/>
          <w:color w:val="1F2937"/>
          <w:sz w:val="18"/>
        </w:rPr>
        <w:t>Secure enquiry capture, duplicate protection, consent timestamp, customer receipt, staff alert, CRM synchronization, assignment, status transitions, private notes, and audit history.</w:t>
      </w:r>
    </w:p>
    <w:p>
      <w:pPr>
        <w:pStyle w:val="ListBullet"/>
        <w:spacing w:after="40"/>
        <w:ind w:left="317" w:hanging="173"/>
      </w:pPr>
      <w:r>
        <w:rPr>
          <w:rFonts w:ascii="Aptos" w:hAnsi="Aptos"/>
          <w:b w:val="0"/>
          <w:i w:val="0"/>
          <w:color w:val="1F2937"/>
          <w:sz w:val="18"/>
        </w:rPr>
        <w:t>Authentik OIDC accounts for customers and staff, administrator MFA, server-side role enforcement, and environment-specific clients.</w:t>
      </w:r>
    </w:p>
    <w:p>
      <w:pPr>
        <w:pStyle w:val="ListBullet"/>
        <w:spacing w:after="40"/>
        <w:ind w:left="317" w:hanging="173"/>
      </w:pPr>
      <w:r>
        <w:rPr>
          <w:rFonts w:ascii="Aptos" w:hAnsi="Aptos"/>
          <w:b w:val="0"/>
          <w:i w:val="0"/>
          <w:color w:val="1F2937"/>
          <w:sz w:val="18"/>
        </w:rPr>
        <w:t>Cloudflare DNS and edge controls, R2 media, Caddy HTTPS and reverse proxy, Docker Compose, PostgreSQL, Valkey, GlitchTip, backups, CI/CD, staging, production, release tags, rollback, and hotfixes.</w:t>
      </w:r>
    </w:p>
    <w:p>
      <w:pPr>
        <w:pStyle w:val="Heading2"/>
      </w:pPr>
      <w:r>
        <w:t>3.2 Excluded capabilities</w:t>
      </w:r>
    </w:p>
    <w:p>
      <w:pPr>
        <w:pStyle w:val="ListBullet"/>
        <w:spacing w:after="40"/>
        <w:ind w:left="317" w:hanging="173"/>
      </w:pPr>
      <w:r>
        <w:rPr>
          <w:rFonts w:ascii="Aptos" w:hAnsi="Aptos"/>
          <w:b w:val="0"/>
          <w:i w:val="0"/>
          <w:color w:val="1F2937"/>
          <w:sz w:val="18"/>
        </w:rPr>
        <w:t>Online payments, refunds, checkout, invoicing, subscriptions, stored payment data, and financial reconciliation.</w:t>
      </w:r>
    </w:p>
    <w:p>
      <w:pPr>
        <w:pStyle w:val="ListBullet"/>
        <w:spacing w:after="40"/>
        <w:ind w:left="317" w:hanging="173"/>
      </w:pPr>
      <w:r>
        <w:rPr>
          <w:rFonts w:ascii="Aptos" w:hAnsi="Aptos"/>
          <w:b w:val="0"/>
          <w:i w:val="0"/>
          <w:color w:val="1F2937"/>
          <w:sz w:val="18"/>
        </w:rPr>
        <w:t>Appointment scheduling, telemedicine, electronic medical records, diagnoses, prescriptions, laboratory data, and clinical decision support.</w:t>
      </w:r>
    </w:p>
    <w:p>
      <w:pPr>
        <w:pStyle w:val="ListBullet"/>
        <w:spacing w:after="40"/>
        <w:ind w:left="317" w:hanging="173"/>
      </w:pPr>
      <w:r>
        <w:rPr>
          <w:rFonts w:ascii="Aptos" w:hAnsi="Aptos"/>
          <w:b w:val="0"/>
          <w:i w:val="0"/>
          <w:color w:val="1F2937"/>
          <w:sz w:val="18"/>
        </w:rPr>
        <w:t>Customer uploads of medical records, identity documents, or health documents.</w:t>
      </w:r>
    </w:p>
    <w:p>
      <w:pPr>
        <w:pStyle w:val="ListBullet"/>
        <w:spacing w:after="40"/>
        <w:ind w:left="317" w:hanging="173"/>
      </w:pPr>
      <w:r>
        <w:rPr>
          <w:rFonts w:ascii="Aptos" w:hAnsi="Aptos"/>
          <w:b w:val="0"/>
          <w:i w:val="0"/>
          <w:color w:val="1F2937"/>
          <w:sz w:val="18"/>
        </w:rPr>
        <w:t>Native mobile applications, multi-language content, marketing automation campaigns, and advanced analytics unless added through a separately approved change.</w:t>
      </w:r>
    </w:p>
    <w:p>
      <w:pPr>
        <w:pStyle w:val="ListBullet"/>
        <w:spacing w:after="40"/>
        <w:ind w:left="317" w:hanging="173"/>
      </w:pPr>
      <w:r>
        <w:rPr>
          <w:rFonts w:ascii="Aptos" w:hAnsi="Aptos"/>
          <w:b w:val="0"/>
          <w:i w:val="0"/>
          <w:color w:val="1F2937"/>
          <w:sz w:val="18"/>
        </w:rPr>
        <w:t>Formal legal, medical-device, privacy, or healthcare compliance certification. CERA must obtain applicable legal and clinical review before launch.</w:t>
      </w:r>
    </w:p>
    <w:p>
      <w:pPr>
        <w:pStyle w:val="Heading2"/>
      </w:pPr>
      <w:r>
        <w:t>3.3 Fixed operating decisions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75"/>
        <w:gridCol w:w="4975"/>
      </w:tblGrid>
      <w:tr>
        <w:trPr>
          <w:tblHeader w:val="true"/>
        </w:trPr>
        <w:tc>
          <w:tcPr>
            <w:tcW w:type="dxa" w:w="237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Decision</w:t>
            </w:r>
          </w:p>
        </w:tc>
        <w:tc>
          <w:tcPr>
            <w:tcW w:type="dxa" w:w="734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Baseline</w:t>
            </w:r>
          </w:p>
        </w:tc>
      </w:tr>
      <w:tr>
        <w:trPr>
          <w:cantSplit/>
        </w:trPr>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Repository ownership</w:t>
            </w:r>
          </w:p>
        </w:tc>
        <w:tc>
          <w:tcPr>
            <w:tcW w:type="dxa" w:w="73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CERA-owned GitHub organization and private repository. Stack &amp; Scale and Dev 3 receive administrator access during setup; CERA retains at least two owner accounts.</w:t>
            </w:r>
          </w:p>
        </w:tc>
      </w:tr>
      <w:tr>
        <w:trPr>
          <w:cantSplit/>
        </w:trPr>
        <w:tc>
          <w:tcPr>
            <w:tcW w:type="dxa" w:w="2376"/>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Branch mapping</w:t>
            </w:r>
          </w:p>
        </w:tc>
        <w:tc>
          <w:tcPr>
            <w:tcW w:type="dxa" w:w="7344"/>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develop deploys to staging; main represents production; features start from develop; releases start from develop; hotfixes start from main.</w:t>
            </w:r>
          </w:p>
        </w:tc>
      </w:tr>
      <w:tr>
        <w:trPr>
          <w:cantSplit/>
        </w:trPr>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Content approval</w:t>
            </w:r>
          </w:p>
        </w:tc>
        <w:tc>
          <w:tcPr>
            <w:tcW w:type="dxa" w:w="73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One named CERA Content and Clinical Approver must approve service, health, pricing, policy, and blog content before publication.</w:t>
            </w:r>
          </w:p>
        </w:tc>
      </w:tr>
      <w:tr>
        <w:trPr>
          <w:cantSplit/>
        </w:trPr>
        <w:tc>
          <w:tcPr>
            <w:tcW w:type="dxa" w:w="2376"/>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Release approval</w:t>
            </w:r>
          </w:p>
        </w:tc>
        <w:tc>
          <w:tcPr>
            <w:tcW w:type="dxa" w:w="7344"/>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Dev 3 records technical approval and the CERA Product Owner records UAT approval before the production environment releases secrets.</w:t>
            </w:r>
          </w:p>
        </w:tc>
      </w:tr>
      <w:tr>
        <w:trPr>
          <w:cantSplit/>
        </w:trPr>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Data boundary</w:t>
            </w:r>
          </w:p>
        </w:tc>
        <w:tc>
          <w:tcPr>
            <w:tcW w:type="dxa" w:w="73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Collect name, email, phone, selected service, message, consent, source, ownership, status, and audit metadata. Do not collect clinical history or health documents.</w:t>
            </w:r>
          </w:p>
        </w:tc>
      </w:tr>
      <w:tr>
        <w:trPr>
          <w:cantSplit/>
        </w:trPr>
        <w:tc>
          <w:tcPr>
            <w:tcW w:type="dxa" w:w="2376"/>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Vendor ownership</w:t>
            </w:r>
          </w:p>
        </w:tc>
        <w:tc>
          <w:tcPr>
            <w:tcW w:type="dxa" w:w="7344"/>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CERA owns and pays GitHub, Hetzner, Cloudflare, R2, Zoho, Resend, domain, and backup accounts.</w:t>
            </w:r>
          </w:p>
        </w:tc>
      </w:tr>
      <w:tr>
        <w:trPr>
          <w:cantSplit/>
        </w:trPr>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Jurisdiction</w:t>
            </w:r>
          </w:p>
        </w:tc>
        <w:tc>
          <w:tcPr>
            <w:tcW w:type="dxa" w:w="73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Swabi, Khyber Pakhtunkhwa, Pakistan, subject to final contract and legal review.</w:t>
            </w:r>
          </w:p>
        </w:tc>
      </w:tr>
    </w:tbl>
    <w:p>
      <w:pPr>
        <w:spacing w:after="40"/>
      </w:pPr>
    </w:p>
    <w:p>
      <w:r>
        <w:br w:type="page"/>
      </w:r>
    </w:p>
    <w:p>
      <w:pPr>
        <w:pStyle w:val="Heading1"/>
      </w:pPr>
      <w:r>
        <w:t>4 End to end user journeys</w:t>
      </w:r>
    </w:p>
    <w:p>
      <w:pPr>
        <w:pStyle w:val="Heading2"/>
      </w:pPr>
      <w:r>
        <w:t>4.1 Visitor to enquiry</w:t>
      </w:r>
    </w:p>
    <w:p>
      <w:pPr>
        <w:spacing w:after="40"/>
        <w:ind w:left="374" w:hanging="288"/>
      </w:pPr>
      <w:r>
        <w:rPr>
          <w:rFonts w:ascii="Aptos" w:hAnsi="Aptos"/>
          <w:b/>
          <w:i w:val="0"/>
          <w:color w:val="1F2937"/>
          <w:sz w:val="18"/>
        </w:rPr>
        <w:t>1.</w:t>
      </w:r>
      <w:r>
        <w:rPr>
          <w:rFonts w:ascii="Aptos" w:hAnsi="Aptos"/>
          <w:b w:val="0"/>
          <w:i w:val="0"/>
          <w:color w:val="1F2937"/>
          <w:sz w:val="18"/>
        </w:rPr>
        <w:t xml:space="preserve">  The visitor opens a published page or service and sees content approved by CERA.</w:t>
      </w:r>
    </w:p>
    <w:p>
      <w:pPr>
        <w:spacing w:after="40"/>
        <w:ind w:left="374" w:hanging="288"/>
      </w:pPr>
      <w:r>
        <w:rPr>
          <w:rFonts w:ascii="Aptos" w:hAnsi="Aptos"/>
          <w:b/>
          <w:i w:val="0"/>
          <w:color w:val="1F2937"/>
          <w:sz w:val="18"/>
        </w:rPr>
        <w:t>2.</w:t>
      </w:r>
      <w:r>
        <w:rPr>
          <w:rFonts w:ascii="Aptos" w:hAnsi="Aptos"/>
          <w:b w:val="0"/>
          <w:i w:val="0"/>
          <w:color w:val="1F2937"/>
          <w:sz w:val="18"/>
        </w:rPr>
        <w:t xml:space="preserve">  The visitor selects a service and opens the enquiry form with the service already identified.</w:t>
      </w:r>
    </w:p>
    <w:p>
      <w:pPr>
        <w:spacing w:after="40"/>
        <w:ind w:left="374" w:hanging="288"/>
      </w:pPr>
      <w:r>
        <w:rPr>
          <w:rFonts w:ascii="Aptos" w:hAnsi="Aptos"/>
          <w:b/>
          <w:i w:val="0"/>
          <w:color w:val="1F2937"/>
          <w:sz w:val="18"/>
        </w:rPr>
        <w:t>3.</w:t>
      </w:r>
      <w:r>
        <w:rPr>
          <w:rFonts w:ascii="Aptos" w:hAnsi="Aptos"/>
          <w:b w:val="0"/>
          <w:i w:val="0"/>
          <w:color w:val="1F2937"/>
          <w:sz w:val="18"/>
        </w:rPr>
        <w:t xml:space="preserve">  The form explains the data use, requires consent, validates fields, and applies anti-abuse controls.</w:t>
      </w:r>
    </w:p>
    <w:p>
      <w:pPr>
        <w:spacing w:after="40"/>
        <w:ind w:left="374" w:hanging="288"/>
      </w:pPr>
      <w:r>
        <w:rPr>
          <w:rFonts w:ascii="Aptos" w:hAnsi="Aptos"/>
          <w:b/>
          <w:i w:val="0"/>
          <w:color w:val="1F2937"/>
          <w:sz w:val="18"/>
        </w:rPr>
        <w:t>4.</w:t>
      </w:r>
      <w:r>
        <w:rPr>
          <w:rFonts w:ascii="Aptos" w:hAnsi="Aptos"/>
          <w:b w:val="0"/>
          <w:i w:val="0"/>
          <w:color w:val="1F2937"/>
          <w:sz w:val="18"/>
        </w:rPr>
        <w:t xml:space="preserve">  The API creates one enquiry and audit event, then queues Zoho and Resend work without delaying the response.</w:t>
      </w:r>
    </w:p>
    <w:p>
      <w:pPr>
        <w:spacing w:after="40"/>
        <w:ind w:left="374" w:hanging="288"/>
      </w:pPr>
      <w:r>
        <w:rPr>
          <w:rFonts w:ascii="Aptos" w:hAnsi="Aptos"/>
          <w:b/>
          <w:i w:val="0"/>
          <w:color w:val="1F2937"/>
          <w:sz w:val="18"/>
        </w:rPr>
        <w:t>5.</w:t>
      </w:r>
      <w:r>
        <w:rPr>
          <w:rFonts w:ascii="Aptos" w:hAnsi="Aptos"/>
          <w:b w:val="0"/>
          <w:i w:val="0"/>
          <w:color w:val="1F2937"/>
          <w:sz w:val="18"/>
        </w:rPr>
        <w:t xml:space="preserve">  The visitor receives a reference number and confirmation email. Staff receive a notification and the record appears in the operations queue.</w:t>
      </w:r>
    </w:p>
    <w:p>
      <w:pPr>
        <w:pStyle w:val="Heading2"/>
      </w:pPr>
      <w:r>
        <w:t>4.2 Customer account and status</w:t>
      </w:r>
    </w:p>
    <w:p>
      <w:pPr>
        <w:spacing w:after="40"/>
        <w:ind w:left="374" w:hanging="288"/>
      </w:pPr>
      <w:r>
        <w:rPr>
          <w:rFonts w:ascii="Aptos" w:hAnsi="Aptos"/>
          <w:b/>
          <w:i w:val="0"/>
          <w:color w:val="1F2937"/>
          <w:sz w:val="18"/>
        </w:rPr>
        <w:t>1.</w:t>
      </w:r>
      <w:r>
        <w:rPr>
          <w:rFonts w:ascii="Aptos" w:hAnsi="Aptos"/>
          <w:b w:val="0"/>
          <w:i w:val="0"/>
          <w:color w:val="1F2937"/>
          <w:sz w:val="18"/>
        </w:rPr>
        <w:t xml:space="preserve">  The customer signs in or creates an account through Authentik and verifies control of the enquiry email address.</w:t>
      </w:r>
    </w:p>
    <w:p>
      <w:pPr>
        <w:spacing w:after="40"/>
        <w:ind w:left="374" w:hanging="288"/>
      </w:pPr>
      <w:r>
        <w:rPr>
          <w:rFonts w:ascii="Aptos" w:hAnsi="Aptos"/>
          <w:b/>
          <w:i w:val="0"/>
          <w:color w:val="1F2937"/>
          <w:sz w:val="18"/>
        </w:rPr>
        <w:t>2.</w:t>
      </w:r>
      <w:r>
        <w:rPr>
          <w:rFonts w:ascii="Aptos" w:hAnsi="Aptos"/>
          <w:b w:val="0"/>
          <w:i w:val="0"/>
          <w:color w:val="1F2937"/>
          <w:sz w:val="18"/>
        </w:rPr>
        <w:t xml:space="preserve">  A short-lived, single-use claim token links eligible earlier enquiries to that identity.</w:t>
      </w:r>
    </w:p>
    <w:p>
      <w:pPr>
        <w:spacing w:after="40"/>
        <w:ind w:left="374" w:hanging="288"/>
      </w:pPr>
      <w:r>
        <w:rPr>
          <w:rFonts w:ascii="Aptos" w:hAnsi="Aptos"/>
          <w:b/>
          <w:i w:val="0"/>
          <w:color w:val="1F2937"/>
          <w:sz w:val="18"/>
        </w:rPr>
        <w:t>3.</w:t>
      </w:r>
      <w:r>
        <w:rPr>
          <w:rFonts w:ascii="Aptos" w:hAnsi="Aptos"/>
          <w:b w:val="0"/>
          <w:i w:val="0"/>
          <w:color w:val="1F2937"/>
          <w:sz w:val="18"/>
        </w:rPr>
        <w:t xml:space="preserve">  The dashboard requests records by authenticated subject ID and the API applies ownership filters before returning data.</w:t>
      </w:r>
    </w:p>
    <w:p>
      <w:pPr>
        <w:spacing w:after="40"/>
        <w:ind w:left="374" w:hanging="288"/>
      </w:pPr>
      <w:r>
        <w:rPr>
          <w:rFonts w:ascii="Aptos" w:hAnsi="Aptos"/>
          <w:b/>
          <w:i w:val="0"/>
          <w:color w:val="1F2937"/>
          <w:sz w:val="18"/>
        </w:rPr>
        <w:t>4.</w:t>
      </w:r>
      <w:r>
        <w:rPr>
          <w:rFonts w:ascii="Aptos" w:hAnsi="Aptos"/>
          <w:b w:val="0"/>
          <w:i w:val="0"/>
          <w:color w:val="1F2937"/>
          <w:sz w:val="18"/>
        </w:rPr>
        <w:t xml:space="preserve">  The customer sees a simplified status timeline and never receives internal notes, CRM fields, or staff-only states.</w:t>
      </w:r>
    </w:p>
    <w:p>
      <w:pPr>
        <w:pStyle w:val="Heading2"/>
      </w:pPr>
      <w:r>
        <w:t>4.3 Content publication</w:t>
      </w:r>
    </w:p>
    <w:p>
      <w:pPr>
        <w:spacing w:after="40"/>
        <w:ind w:left="374" w:hanging="288"/>
      </w:pPr>
      <w:r>
        <w:rPr>
          <w:rFonts w:ascii="Aptos" w:hAnsi="Aptos"/>
          <w:b/>
          <w:i w:val="0"/>
          <w:color w:val="1F2937"/>
          <w:sz w:val="18"/>
        </w:rPr>
        <w:t>1.</w:t>
      </w:r>
      <w:r>
        <w:rPr>
          <w:rFonts w:ascii="Aptos" w:hAnsi="Aptos"/>
          <w:b w:val="0"/>
          <w:i w:val="0"/>
          <w:color w:val="1F2937"/>
          <w:sz w:val="18"/>
        </w:rPr>
        <w:t xml:space="preserve">  A Content Editor creates or updates a draft and attaches approved media.</w:t>
      </w:r>
    </w:p>
    <w:p>
      <w:pPr>
        <w:spacing w:after="40"/>
        <w:ind w:left="374" w:hanging="288"/>
      </w:pPr>
      <w:r>
        <w:rPr>
          <w:rFonts w:ascii="Aptos" w:hAnsi="Aptos"/>
          <w:b/>
          <w:i w:val="0"/>
          <w:color w:val="1F2937"/>
          <w:sz w:val="18"/>
        </w:rPr>
        <w:t>2.</w:t>
      </w:r>
      <w:r>
        <w:rPr>
          <w:rFonts w:ascii="Aptos" w:hAnsi="Aptos"/>
          <w:b w:val="0"/>
          <w:i w:val="0"/>
          <w:color w:val="1F2937"/>
          <w:sz w:val="18"/>
        </w:rPr>
        <w:t xml:space="preserve">  The editor previews the exact staging presentation and requests approval.</w:t>
      </w:r>
    </w:p>
    <w:p>
      <w:pPr>
        <w:spacing w:after="40"/>
        <w:ind w:left="374" w:hanging="288"/>
      </w:pPr>
      <w:r>
        <w:rPr>
          <w:rFonts w:ascii="Aptos" w:hAnsi="Aptos"/>
          <w:b/>
          <w:i w:val="0"/>
          <w:color w:val="1F2937"/>
          <w:sz w:val="18"/>
        </w:rPr>
        <w:t>3.</w:t>
      </w:r>
      <w:r>
        <w:rPr>
          <w:rFonts w:ascii="Aptos" w:hAnsi="Aptos"/>
          <w:b w:val="0"/>
          <w:i w:val="0"/>
          <w:color w:val="1F2937"/>
          <w:sz w:val="18"/>
        </w:rPr>
        <w:t xml:space="preserve">  The Content and Clinical Approver checks wording, claims, pricing, links, and metadata, then publishes or returns the draft.</w:t>
      </w:r>
    </w:p>
    <w:p>
      <w:pPr>
        <w:spacing w:after="40"/>
        <w:ind w:left="374" w:hanging="288"/>
      </w:pPr>
      <w:r>
        <w:rPr>
          <w:rFonts w:ascii="Aptos" w:hAnsi="Aptos"/>
          <w:b/>
          <w:i w:val="0"/>
          <w:color w:val="1F2937"/>
          <w:sz w:val="18"/>
        </w:rPr>
        <w:t>4.</w:t>
      </w:r>
      <w:r>
        <w:rPr>
          <w:rFonts w:ascii="Aptos" w:hAnsi="Aptos"/>
          <w:b w:val="0"/>
          <w:i w:val="0"/>
          <w:color w:val="1F2937"/>
          <w:sz w:val="18"/>
        </w:rPr>
        <w:t xml:space="preserve">  Payload stores version history so an approver can restore a previous version. Public APIs return published content only.</w:t>
      </w:r>
    </w:p>
    <w:p>
      <w:pPr>
        <w:pStyle w:val="Heading2"/>
      </w:pPr>
      <w:r>
        <w:t>4.4 Staff enquiry handling</w:t>
      </w:r>
    </w:p>
    <w:p>
      <w:pPr>
        <w:spacing w:after="40"/>
        <w:ind w:left="374" w:hanging="288"/>
      </w:pPr>
      <w:r>
        <w:rPr>
          <w:rFonts w:ascii="Aptos" w:hAnsi="Aptos"/>
          <w:b/>
          <w:i w:val="0"/>
          <w:color w:val="1F2937"/>
          <w:sz w:val="18"/>
        </w:rPr>
        <w:t>1.</w:t>
      </w:r>
      <w:r>
        <w:rPr>
          <w:rFonts w:ascii="Aptos" w:hAnsi="Aptos"/>
          <w:b w:val="0"/>
          <w:i w:val="0"/>
          <w:color w:val="1F2937"/>
          <w:sz w:val="18"/>
        </w:rPr>
        <w:t xml:space="preserve">  Operations Support filters the queue, opens an enquiry, assigns an owner, and records a private note.</w:t>
      </w:r>
    </w:p>
    <w:p>
      <w:pPr>
        <w:spacing w:after="40"/>
        <w:ind w:left="374" w:hanging="288"/>
      </w:pPr>
      <w:r>
        <w:rPr>
          <w:rFonts w:ascii="Aptos" w:hAnsi="Aptos"/>
          <w:b/>
          <w:i w:val="0"/>
          <w:color w:val="1F2937"/>
          <w:sz w:val="18"/>
        </w:rPr>
        <w:t>2.</w:t>
      </w:r>
      <w:r>
        <w:rPr>
          <w:rFonts w:ascii="Aptos" w:hAnsi="Aptos"/>
          <w:b w:val="0"/>
          <w:i w:val="0"/>
          <w:color w:val="1F2937"/>
          <w:sz w:val="18"/>
        </w:rPr>
        <w:t xml:space="preserve">  The API validates each status transition and writes an audit event.</w:t>
      </w:r>
    </w:p>
    <w:p>
      <w:pPr>
        <w:spacing w:after="40"/>
        <w:ind w:left="374" w:hanging="288"/>
      </w:pPr>
      <w:r>
        <w:rPr>
          <w:rFonts w:ascii="Aptos" w:hAnsi="Aptos"/>
          <w:b/>
          <w:i w:val="0"/>
          <w:color w:val="1F2937"/>
          <w:sz w:val="18"/>
        </w:rPr>
        <w:t>3.</w:t>
      </w:r>
      <w:r>
        <w:rPr>
          <w:rFonts w:ascii="Aptos" w:hAnsi="Aptos"/>
          <w:b w:val="0"/>
          <w:i w:val="0"/>
          <w:color w:val="1F2937"/>
          <w:sz w:val="18"/>
        </w:rPr>
        <w:t xml:space="preserve">  The customer-safe projection updates the dashboard. The Zoho worker updates the mapped record idempotently.</w:t>
      </w:r>
    </w:p>
    <w:p>
      <w:pPr>
        <w:spacing w:after="40"/>
        <w:ind w:left="374" w:hanging="288"/>
      </w:pPr>
      <w:r>
        <w:rPr>
          <w:rFonts w:ascii="Aptos" w:hAnsi="Aptos"/>
          <w:b/>
          <w:i w:val="0"/>
          <w:color w:val="1F2937"/>
          <w:sz w:val="18"/>
        </w:rPr>
        <w:t>4.</w:t>
      </w:r>
      <w:r>
        <w:rPr>
          <w:rFonts w:ascii="Aptos" w:hAnsi="Aptos"/>
          <w:b w:val="0"/>
          <w:i w:val="0"/>
          <w:color w:val="1F2937"/>
          <w:sz w:val="18"/>
        </w:rPr>
        <w:t xml:space="preserve">  Completion or closure records the final state, actor, and timestamp. Retention and deletion follow the approved CERA policy.</w:t>
      </w:r>
    </w:p>
    <w:p>
      <w:pPr>
        <w:pStyle w:val="Heading1"/>
      </w:pPr>
      <w:r>
        <w:t>5 Delivery phases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8"/>
        <w:gridCol w:w="2488"/>
        <w:gridCol w:w="2488"/>
        <w:gridCol w:w="2488"/>
      </w:tblGrid>
      <w:tr>
        <w:trPr>
          <w:tblHeader w:val="true"/>
        </w:trPr>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Phase</w:t>
            </w:r>
          </w:p>
        </w:tc>
        <w:tc>
          <w:tcPr>
            <w:tcW w:type="dxa" w:w="115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Days</w:t>
            </w:r>
          </w:p>
        </w:tc>
        <w:tc>
          <w:tcPr>
            <w:tcW w:type="dxa" w:w="432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Purpose</w:t>
            </w:r>
          </w:p>
        </w:tc>
        <w:tc>
          <w:tcPr>
            <w:tcW w:type="dxa" w:w="25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Exit condition</w:t>
            </w:r>
          </w:p>
        </w:tc>
      </w:tr>
      <w:tr>
        <w:trPr>
          <w:cantSplit/>
        </w:trPr>
        <w:tc>
          <w:tcPr>
            <w:tcW w:type="dxa" w:w="165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Phase 0 Readiness</w:t>
            </w:r>
          </w:p>
        </w:tc>
        <w:tc>
          <w:tcPr>
            <w:tcW w:type="dxa" w:w="115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Before Day 1</w:t>
            </w:r>
          </w:p>
        </w:tc>
        <w:tc>
          <w:tcPr>
            <w:tcW w:type="dxa" w:w="432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Accounts, content owners, domains, vendor access, repository, scope, and test data are available.</w:t>
            </w:r>
          </w:p>
        </w:tc>
        <w:tc>
          <w:tcPr>
            <w:tcW w:type="dxa" w:w="25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No external-access blocker remains; CERA names Product Owner and Content and Clinical Approver.</w:t>
            </w:r>
          </w:p>
        </w:tc>
      </w:tr>
      <w:tr>
        <w:trPr>
          <w:cantSplit/>
        </w:trPr>
        <w:tc>
          <w:tcPr>
            <w:tcW w:type="dxa" w:w="1656"/>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Phase 1 Foundation</w:t>
            </w:r>
          </w:p>
        </w:tc>
        <w:tc>
          <w:tcPr>
            <w:tcW w:type="dxa" w:w="1152"/>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Days 1-2</w:t>
            </w:r>
          </w:p>
        </w:tc>
        <w:tc>
          <w:tcPr>
            <w:tcW w:type="dxa" w:w="4320"/>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Repository, local stack, contracts, catalogue baseline, UI foundation, CI, environments, and rulesets.</w:t>
            </w:r>
          </w:p>
        </w:tc>
        <w:tc>
          <w:tcPr>
            <w:tcW w:type="dxa" w:w="2592"/>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All developers can work from contracts and protected PRs; staging prerequisites are ready.</w:t>
            </w:r>
          </w:p>
        </w:tc>
      </w:tr>
      <w:tr>
        <w:trPr>
          <w:cantSplit/>
        </w:trPr>
        <w:tc>
          <w:tcPr>
            <w:tcW w:type="dxa" w:w="165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Phase 2 Core product</w:t>
            </w:r>
          </w:p>
        </w:tc>
        <w:tc>
          <w:tcPr>
            <w:tcW w:type="dxa" w:w="115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Days 3-6</w:t>
            </w:r>
          </w:p>
        </w:tc>
        <w:tc>
          <w:tcPr>
            <w:tcW w:type="dxa" w:w="432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CMS, public pages, services, enquiry, CRM, email, identity, storage, staging, customer ownership, and backups.</w:t>
            </w:r>
          </w:p>
        </w:tc>
        <w:tc>
          <w:tcPr>
            <w:tcW w:type="dxa" w:w="25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A staging visitor can browse, enquire, receive email, create an account, and see an owned record.</w:t>
            </w:r>
          </w:p>
        </w:tc>
      </w:tr>
      <w:tr>
        <w:trPr>
          <w:cantSplit/>
        </w:trPr>
        <w:tc>
          <w:tcPr>
            <w:tcW w:type="dxa" w:w="1656"/>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Phase 3 Operations</w:t>
            </w:r>
          </w:p>
        </w:tc>
        <w:tc>
          <w:tcPr>
            <w:tcW w:type="dxa" w:w="1152"/>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Day 7</w:t>
            </w:r>
          </w:p>
        </w:tc>
        <w:tc>
          <w:tcPr>
            <w:tcW w:type="dxa" w:w="4320"/>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Customer dashboard, staff operations, private notes, audit history, and observability.</w:t>
            </w:r>
          </w:p>
        </w:tc>
        <w:tc>
          <w:tcPr>
            <w:tcW w:type="dxa" w:w="2592"/>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CERA can process a seeded enquiry and diagnose a deliberate test error.</w:t>
            </w:r>
          </w:p>
        </w:tc>
      </w:tr>
      <w:tr>
        <w:trPr>
          <w:cantSplit/>
        </w:trPr>
        <w:tc>
          <w:tcPr>
            <w:tcW w:type="dxa" w:w="165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Phase 4 Verification</w:t>
            </w:r>
          </w:p>
        </w:tc>
        <w:tc>
          <w:tcPr>
            <w:tcW w:type="dxa" w:w="115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Days 8-9</w:t>
            </w:r>
          </w:p>
        </w:tc>
        <w:tc>
          <w:tcPr>
            <w:tcW w:type="dxa" w:w="432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Automated tests, security review, accessibility, recovery rehearsal, content approval, and UAT fixes.</w:t>
            </w:r>
          </w:p>
        </w:tc>
        <w:tc>
          <w:tcPr>
            <w:tcW w:type="dxa" w:w="25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No unresolved critical or high finding and all launch-blocking UAT defects are closed.</w:t>
            </w:r>
          </w:p>
        </w:tc>
      </w:tr>
      <w:tr>
        <w:trPr>
          <w:cantSplit/>
        </w:trPr>
        <w:tc>
          <w:tcPr>
            <w:tcW w:type="dxa" w:w="1656"/>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Phase 5 Release</w:t>
            </w:r>
          </w:p>
        </w:tc>
        <w:tc>
          <w:tcPr>
            <w:tcW w:type="dxa" w:w="1152"/>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Day 10</w:t>
            </w:r>
          </w:p>
        </w:tc>
        <w:tc>
          <w:tcPr>
            <w:tcW w:type="dxa" w:w="4320"/>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Approved release branch, tag, production deployment, smoke tests, monitoring, rollback, and handover.</w:t>
            </w:r>
          </w:p>
        </w:tc>
        <w:tc>
          <w:tcPr>
            <w:tcW w:type="dxa" w:w="2592"/>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v1.0.0 is live with release evidence, backup status, rollback reference, and named owners.</w:t>
            </w:r>
          </w:p>
        </w:tc>
      </w:tr>
    </w:tbl>
    <w:p>
      <w:pPr>
        <w:spacing w:after="40"/>
      </w:pPr>
    </w:p>
    <w:p>
      <w:r>
        <w:br w:type="page"/>
      </w:r>
    </w:p>
    <w:p>
      <w:pPr>
        <w:pStyle w:val="Heading1"/>
      </w:pPr>
      <w:r>
        <w:t>6 Feature catalogue and acceptance criteria</w:t>
      </w:r>
    </w:p>
    <w:p>
      <w:r>
        <w:rPr>
          <w:rFonts w:ascii="Aptos" w:hAnsi="Aptos"/>
          <w:b w:val="0"/>
          <w:i w:val="0"/>
          <w:color w:val="1F2937"/>
          <w:sz w:val="18"/>
        </w:rPr>
        <w:t>Each row is a deliverable unit and must be represented by one or more GitHub Issues. The owner may split implementation across focused pull requests, but the acceptance statement remains the feature's release condition.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8"/>
        <w:gridCol w:w="1658"/>
        <w:gridCol w:w="1658"/>
        <w:gridCol w:w="1658"/>
        <w:gridCol w:w="1658"/>
        <w:gridCol w:w="1658"/>
      </w:tblGrid>
      <w:tr>
        <w:trPr>
          <w:tblHeader w:val="true"/>
        </w:trPr>
        <w:tc>
          <w:tcPr>
            <w:tcW w:type="dxa" w:w="1008"/>
            <w:shd w:fill="17324D"/>
            <w:vAlign w:val="center"/>
            <w:tcMar>
              <w:top w:w="32" w:type="dxa"/>
              <w:start w:w="55" w:type="dxa"/>
              <w:bottom w:w="32" w:type="dxa"/>
              <w:end w:w="55" w:type="dxa"/>
            </w:tcMar>
          </w:tcPr>
          <w:p>
            <w:pPr>
              <w:spacing w:after="0" w:line="240" w:lineRule="auto"/>
              <w:jc w:val="center"/>
            </w:pPr>
            <w:r/>
            <w:r>
              <w:rPr>
                <w:rFonts w:ascii="Aptos" w:hAnsi="Aptos"/>
                <w:b/>
                <w:i w:val="0"/>
                <w:color w:val="FFFFFF"/>
                <w:sz w:val="16"/>
              </w:rPr>
              <w:t>ID</w:t>
            </w:r>
          </w:p>
        </w:tc>
        <w:tc>
          <w:tcPr>
            <w:tcW w:type="dxa" w:w="1123"/>
            <w:shd w:fill="17324D"/>
            <w:vAlign w:val="center"/>
            <w:tcMar>
              <w:top w:w="32" w:type="dxa"/>
              <w:start w:w="55" w:type="dxa"/>
              <w:bottom w:w="32" w:type="dxa"/>
              <w:end w:w="55" w:type="dxa"/>
            </w:tcMar>
          </w:tcPr>
          <w:p>
            <w:pPr>
              <w:spacing w:after="0" w:line="240" w:lineRule="auto"/>
              <w:jc w:val="center"/>
            </w:pPr>
            <w:r/>
            <w:r>
              <w:rPr>
                <w:rFonts w:ascii="Aptos" w:hAnsi="Aptos"/>
                <w:b/>
                <w:i w:val="0"/>
                <w:color w:val="FFFFFF"/>
                <w:sz w:val="16"/>
              </w:rPr>
              <w:t>Phase</w:t>
            </w:r>
          </w:p>
        </w:tc>
        <w:tc>
          <w:tcPr>
            <w:tcW w:type="dxa" w:w="1944"/>
            <w:shd w:fill="17324D"/>
            <w:vAlign w:val="center"/>
            <w:tcMar>
              <w:top w:w="32" w:type="dxa"/>
              <w:start w:w="55" w:type="dxa"/>
              <w:bottom w:w="32" w:type="dxa"/>
              <w:end w:w="55" w:type="dxa"/>
            </w:tcMar>
          </w:tcPr>
          <w:p>
            <w:pPr>
              <w:spacing w:after="0" w:line="240" w:lineRule="auto"/>
              <w:jc w:val="center"/>
            </w:pPr>
            <w:r/>
            <w:r>
              <w:rPr>
                <w:rFonts w:ascii="Aptos" w:hAnsi="Aptos"/>
                <w:b/>
                <w:i w:val="0"/>
                <w:color w:val="FFFFFF"/>
                <w:sz w:val="16"/>
              </w:rPr>
              <w:t>Feature</w:t>
            </w:r>
          </w:p>
        </w:tc>
        <w:tc>
          <w:tcPr>
            <w:tcW w:type="dxa" w:w="3816"/>
            <w:shd w:fill="17324D"/>
            <w:vAlign w:val="center"/>
            <w:tcMar>
              <w:top w:w="32" w:type="dxa"/>
              <w:start w:w="55" w:type="dxa"/>
              <w:bottom w:w="32" w:type="dxa"/>
              <w:end w:w="55" w:type="dxa"/>
            </w:tcMar>
          </w:tcPr>
          <w:p>
            <w:pPr>
              <w:spacing w:after="0" w:line="240" w:lineRule="auto"/>
              <w:jc w:val="center"/>
            </w:pPr>
            <w:r/>
            <w:r>
              <w:rPr>
                <w:rFonts w:ascii="Aptos" w:hAnsi="Aptos"/>
                <w:b/>
                <w:i w:val="0"/>
                <w:color w:val="FFFFFF"/>
                <w:sz w:val="16"/>
              </w:rPr>
              <w:t>Acceptance evidence</w:t>
            </w:r>
          </w:p>
        </w:tc>
        <w:tc>
          <w:tcPr>
            <w:tcW w:type="dxa" w:w="1008"/>
            <w:shd w:fill="17324D"/>
            <w:vAlign w:val="center"/>
            <w:tcMar>
              <w:top w:w="32" w:type="dxa"/>
              <w:start w:w="55" w:type="dxa"/>
              <w:bottom w:w="32" w:type="dxa"/>
              <w:end w:w="55" w:type="dxa"/>
            </w:tcMar>
          </w:tcPr>
          <w:p>
            <w:pPr>
              <w:spacing w:after="0" w:line="240" w:lineRule="auto"/>
              <w:jc w:val="center"/>
            </w:pPr>
            <w:r/>
            <w:r>
              <w:rPr>
                <w:rFonts w:ascii="Aptos" w:hAnsi="Aptos"/>
                <w:b/>
                <w:i w:val="0"/>
                <w:color w:val="FFFFFF"/>
                <w:sz w:val="16"/>
              </w:rPr>
              <w:t>Owner</w:t>
            </w:r>
          </w:p>
        </w:tc>
        <w:tc>
          <w:tcPr>
            <w:tcW w:type="dxa" w:w="864"/>
            <w:shd w:fill="17324D"/>
            <w:vAlign w:val="center"/>
            <w:tcMar>
              <w:top w:w="32" w:type="dxa"/>
              <w:start w:w="55" w:type="dxa"/>
              <w:bottom w:w="32" w:type="dxa"/>
              <w:end w:w="55" w:type="dxa"/>
            </w:tcMar>
          </w:tcPr>
          <w:p>
            <w:pPr>
              <w:spacing w:after="0" w:line="240" w:lineRule="auto"/>
              <w:jc w:val="center"/>
            </w:pPr>
            <w:r/>
            <w:r>
              <w:rPr>
                <w:rFonts w:ascii="Aptos" w:hAnsi="Aptos"/>
                <w:b/>
                <w:i w:val="0"/>
                <w:color w:val="FFFFFF"/>
                <w:sz w:val="16"/>
              </w:rPr>
              <w:t>Day</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FND-001</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1</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Repository and monorepo foundation</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Fresh clone installs and all workspace commands run; no secret or generated artifact is tracked.</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1</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FND-002</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1</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Local service stack</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 new developer follows README steps and reaches all local health endpoints within 30 minutes.</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1</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FND-003</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1</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Shared contracts and fixtures</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Web, API, and tests import the same contracts; contract tests reject incompatible changes.</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2</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1</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FND-004</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1</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Continuous integration checks</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Required checks report independently and a failing required check blocks merge.</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2</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FND-005</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1</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Environment contract</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The repository contains .env.example files with placeholders; real values exist only in approved secret stores.</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2</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CMS-101</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2</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Payload content models</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Editors can create and preview each content type in staging; public APIs return only published records.</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1</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3</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CMS-102</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2</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Editorial approval workflow</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An editor cannot publish; an approver can preview, publish, and restore a previous version with an audit trail.</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1</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3</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CAT-201</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2</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Vendure service catalogue</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Seeded services are available through a stable read API and unpublished services never appear publicly.</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2</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2</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WEB-301</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2</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Public website foundation</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Core pages work on current mobile and desktop browsers, keyboard navigation is complete, and automated accessibility checks pass.</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1</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1-2</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WEB-302</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2</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Public content pages</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Each route has approved copy, metadata, canonical URL, sharing metadata, and a useful empty or error state.</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1</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4-5</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WEB-303</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2</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Search and discoverability</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Search and filters return deterministic results; draft content is excluded; sitemap includes only indexable routes.</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1</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5</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ENQ-401</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2</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Secure enquiry submission</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Valid enquiries are stored once; invalid requests return field-level errors; duplicate submissions do not create duplicate records.</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2</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3</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ENQ-402</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2</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Enquiry experience</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 keyboard-only user can submit successfully; confirmation displays the reference number; errors preserve safe form fields.</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1</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6</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ENQ-403</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2</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Enquiry status model</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Invalid transitions are rejected; customers never receive internal notes or staff-only status values.</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2</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6-7</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AUTH-501</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Authentik identity provider</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Staging login, logout, token validation, session expiry, and admin MFA are verified with test accounts.</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3</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AUTH-502</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Role based access control</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Automated authorization tests prove each role can only access approved routes, records, and actions.</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3-4</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CUS-601</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Customer account and enquiry claiming</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One account cannot claim another email address's enquiry; expired or reused claim tokens fail safely.</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2</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6</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CUS-602</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Customer dashboard</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 customer sees only their own records; empty, loading, expired-session, and API-failure states are tested.</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1</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7</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OPS-701</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Operations enquiry queue</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Operations users can process seeded enquiries without database access; unauthorized roles receive no data.</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2</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7</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OPS-702</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Internal notes and audit history</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Customer APIs and exports contain no internal notes; audit events show who changed what and when.</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2</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7</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INT-801</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Zoho CRM synchronization</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 retry updates the same CRM record; failures enter a retry queue and remain visible without losing the enquiry.</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2</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4</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INT-802</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Resend transactional email</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 repeated job sends one email; verified webhook events update delivery status; bounce and complaint events are recorded.</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2</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5</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INT-803</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Cloudflare R2 media storage</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Upload, replace, delete, render, cache, file-type, and file-size rules work in staging; bucket credentials are not exposed to clients.</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4</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INF-901</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Caddy and Cloudflare edge</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Only ports 80 and 443 are public; database and cache ports are private; health checks and forwarded headers work.</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4</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INF-902</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Staging deployment</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 successful merge updates staging without manual file copying; a failed health check restores the previous image.</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5</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INF-903</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4</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Production deployment</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Production secrets are unavailable before approval; deployment records version, approver, image digest, migration, and rollback target.</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10</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INF-904</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Backup and restore</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The team restores a staging database from backup and records recovery time and integrity checks before launch.</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6</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OBS-1001</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3</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Monitoring and error reporting</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 deliberate staging error reaches the correct project without secrets or personal message content.</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7</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QA-1101</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4</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Automated release test suite</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Required checks pass from a clean clone; failures are reproducible locally; test fixtures contain no real customer data.</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All</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8</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QA-1102</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4</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Accessibility and performance verification</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Automated checks pass and manual keyboard, focus, screen-reader smoke, mobile, and slow-network checks are recorded.</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1</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8</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REL-1101</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4</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CERA user acceptance testing</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Every launch-blocking defect is closed; lower-priority defects have an owner and accepted follow-up date; approvals are recorded.</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All</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9</w:t>
            </w:r>
          </w:p>
        </w:tc>
      </w:tr>
      <w:tr>
        <w:trPr>
          <w:cantSplit/>
        </w:trPr>
        <w:tc>
          <w:tcPr>
            <w:tcW w:type="dxa" w:w="1008"/>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REL-1102</w:t>
            </w:r>
          </w:p>
        </w:tc>
        <w:tc>
          <w:tcPr>
            <w:tcW w:type="dxa" w:w="1123"/>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4</w:t>
            </w:r>
          </w:p>
        </w:tc>
        <w:tc>
          <w:tcPr>
            <w:tcW w:type="dxa" w:w="194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Release and rollback</w:t>
            </w:r>
          </w:p>
        </w:tc>
        <w:tc>
          <w:tcPr>
            <w:tcW w:type="dxa" w:w="3816"/>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The release checklist, change log, rollback reference, and ownership handover are complete.</w:t>
            </w:r>
          </w:p>
        </w:tc>
        <w:tc>
          <w:tcPr>
            <w:tcW w:type="dxa" w:w="1008"/>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Dev 3</w:t>
            </w:r>
          </w:p>
        </w:tc>
        <w:tc>
          <w:tcPr>
            <w:tcW w:type="dxa" w:w="864"/>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10</w:t>
            </w:r>
          </w:p>
        </w:tc>
      </w:tr>
      <w:tr>
        <w:trPr>
          <w:cantSplit/>
        </w:trPr>
        <w:tc>
          <w:tcPr>
            <w:tcW w:type="dxa" w:w="1008"/>
            <w:shd w:fill="F4F7F9"/>
            <w:vAlign w:val="center"/>
            <w:tcMar>
              <w:top w:w="32" w:type="dxa"/>
              <w:start w:w="55" w:type="dxa"/>
              <w:bottom w:w="32" w:type="dxa"/>
              <w:end w:w="55" w:type="dxa"/>
            </w:tcMar>
          </w:tcPr>
          <w:p>
            <w:pPr>
              <w:spacing w:after="0" w:line="240" w:lineRule="auto"/>
              <w:jc w:val="center"/>
            </w:pPr>
            <w:r/>
            <w:r>
              <w:rPr>
                <w:rFonts w:ascii="Aptos" w:hAnsi="Aptos"/>
                <w:b w:val="0"/>
                <w:i w:val="0"/>
                <w:color w:val="1F2937"/>
                <w:sz w:val="12"/>
              </w:rPr>
              <w:t>DOC-1201</w:t>
            </w:r>
          </w:p>
        </w:tc>
        <w:tc>
          <w:tcPr>
            <w:tcW w:type="dxa" w:w="1123"/>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Phase 4</w:t>
            </w:r>
          </w:p>
        </w:tc>
        <w:tc>
          <w:tcPr>
            <w:tcW w:type="dxa" w:w="194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Operations handover</w:t>
            </w:r>
          </w:p>
        </w:tc>
        <w:tc>
          <w:tcPr>
            <w:tcW w:type="dxa" w:w="3816"/>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 named CERA owner can execute routine content and enquiry tasks without developer assistance.</w:t>
            </w:r>
          </w:p>
        </w:tc>
        <w:tc>
          <w:tcPr>
            <w:tcW w:type="dxa" w:w="1008"/>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All</w:t>
            </w:r>
          </w:p>
        </w:tc>
        <w:tc>
          <w:tcPr>
            <w:tcW w:type="dxa" w:w="864"/>
            <w:shd w:fill="F4F7F9"/>
            <w:vAlign w:val="center"/>
            <w:tcMar>
              <w:top w:w="32" w:type="dxa"/>
              <w:start w:w="55" w:type="dxa"/>
              <w:bottom w:w="32" w:type="dxa"/>
              <w:end w:w="55" w:type="dxa"/>
            </w:tcMar>
          </w:tcPr>
          <w:p>
            <w:pPr>
              <w:spacing w:after="0" w:line="240" w:lineRule="auto"/>
              <w:jc w:val="left"/>
            </w:pPr>
            <w:r/>
            <w:r>
              <w:rPr>
                <w:rFonts w:ascii="Aptos" w:hAnsi="Aptos"/>
                <w:b w:val="0"/>
                <w:i w:val="0"/>
                <w:color w:val="1F2937"/>
                <w:sz w:val="12"/>
              </w:rPr>
              <w:t>Day 10</w:t>
            </w:r>
          </w:p>
        </w:tc>
      </w:tr>
    </w:tbl>
    <w:p>
      <w:pPr>
        <w:spacing w:after="40"/>
      </w:pPr>
    </w:p>
    <w:p>
      <w:r>
        <w:br w:type="page"/>
      </w:r>
    </w:p>
    <w:p>
      <w:pPr>
        <w:pStyle w:val="Heading1"/>
      </w:pPr>
      <w:r>
        <w:t>7 Functional requirements by module</w:t>
      </w:r>
    </w:p>
    <w:p>
      <w:pPr>
        <w:pStyle w:val="Heading2"/>
      </w:pPr>
      <w:r>
        <w:t>Public website</w:t>
      </w:r>
    </w:p>
    <w:p>
      <w:pPr>
        <w:pStyle w:val="ListBullet"/>
        <w:spacing w:after="40"/>
        <w:ind w:left="317" w:hanging="173"/>
      </w:pPr>
      <w:r>
        <w:rPr>
          <w:rFonts w:ascii="Aptos" w:hAnsi="Aptos"/>
          <w:b w:val="0"/>
          <w:i w:val="0"/>
          <w:color w:val="1F2937"/>
          <w:sz w:val="18"/>
        </w:rPr>
        <w:t>Render only published CMS content and active services.</w:t>
      </w:r>
    </w:p>
    <w:p>
      <w:pPr>
        <w:pStyle w:val="ListBullet"/>
        <w:spacing w:after="40"/>
        <w:ind w:left="317" w:hanging="173"/>
      </w:pPr>
      <w:r>
        <w:rPr>
          <w:rFonts w:ascii="Aptos" w:hAnsi="Aptos"/>
          <w:b w:val="0"/>
          <w:i w:val="0"/>
          <w:color w:val="1F2937"/>
          <w:sz w:val="18"/>
        </w:rPr>
        <w:t>Provide responsive navigation, clear enquiry calls to action, canonical metadata, sitemap, robots policy, redirects, and meaningful error states.</w:t>
      </w:r>
    </w:p>
    <w:p>
      <w:pPr>
        <w:pStyle w:val="ListBullet"/>
        <w:spacing w:after="40"/>
        <w:ind w:left="317" w:hanging="173"/>
      </w:pPr>
      <w:r>
        <w:rPr>
          <w:rFonts w:ascii="Aptos" w:hAnsi="Aptos"/>
          <w:b w:val="0"/>
          <w:i w:val="0"/>
          <w:color w:val="1F2937"/>
          <w:sz w:val="18"/>
        </w:rPr>
        <w:t>Meet the WCAG 2.2 AA target through semantic HTML, keyboard operation, visible focus, labels, contrast, status announcements, and manual checks. [R21]</w:t>
      </w:r>
    </w:p>
    <w:p>
      <w:pPr>
        <w:pStyle w:val="Heading2"/>
      </w:pPr>
      <w:r>
        <w:t>Payload CMS</w:t>
      </w:r>
    </w:p>
    <w:p>
      <w:pPr>
        <w:pStyle w:val="ListBullet"/>
        <w:spacing w:after="40"/>
        <w:ind w:left="317" w:hanging="173"/>
      </w:pPr>
      <w:r>
        <w:rPr>
          <w:rFonts w:ascii="Aptos" w:hAnsi="Aptos"/>
          <w:b w:val="0"/>
          <w:i w:val="0"/>
          <w:color w:val="1F2937"/>
          <w:sz w:val="18"/>
        </w:rPr>
        <w:t>Use drafts and versions for pages, posts, policies, service presentation, navigation, media, SEO, and redirects. [R8]</w:t>
      </w:r>
    </w:p>
    <w:p>
      <w:pPr>
        <w:pStyle w:val="ListBullet"/>
        <w:spacing w:after="40"/>
        <w:ind w:left="317" w:hanging="173"/>
      </w:pPr>
      <w:r>
        <w:rPr>
          <w:rFonts w:ascii="Aptos" w:hAnsi="Aptos"/>
          <w:b w:val="0"/>
          <w:i w:val="0"/>
          <w:color w:val="1F2937"/>
          <w:sz w:val="18"/>
        </w:rPr>
        <w:t>Restrict publishing to the Content and Clinical Approver. Editors can draft and preview.</w:t>
      </w:r>
    </w:p>
    <w:p>
      <w:pPr>
        <w:pStyle w:val="ListBullet"/>
        <w:spacing w:after="40"/>
        <w:ind w:left="317" w:hanging="173"/>
      </w:pPr>
      <w:r>
        <w:rPr>
          <w:rFonts w:ascii="Aptos" w:hAnsi="Aptos"/>
          <w:b w:val="0"/>
          <w:i w:val="0"/>
          <w:color w:val="1F2937"/>
          <w:sz w:val="18"/>
        </w:rPr>
        <w:t>Use the official S3 storage adapter for R2 in the Node.js deployment and keep local storage disabled outside local development. [R7]</w:t>
      </w:r>
    </w:p>
    <w:p>
      <w:pPr>
        <w:pStyle w:val="Heading2"/>
      </w:pPr>
      <w:r>
        <w:t>Vendure catalogue</w:t>
      </w:r>
    </w:p>
    <w:p>
      <w:pPr>
        <w:pStyle w:val="ListBullet"/>
        <w:spacing w:after="40"/>
        <w:ind w:left="317" w:hanging="173"/>
      </w:pPr>
      <w:r>
        <w:rPr>
          <w:rFonts w:ascii="Aptos" w:hAnsi="Aptos"/>
          <w:b w:val="0"/>
          <w:i w:val="0"/>
          <w:color w:val="1F2937"/>
          <w:sz w:val="18"/>
        </w:rPr>
        <w:t>Use Vendure as the service catalogue and admin interface; do not expose checkout in this release.</w:t>
      </w:r>
    </w:p>
    <w:p>
      <w:pPr>
        <w:pStyle w:val="ListBullet"/>
        <w:spacing w:after="40"/>
        <w:ind w:left="317" w:hanging="173"/>
      </w:pPr>
      <w:r>
        <w:rPr>
          <w:rFonts w:ascii="Aptos" w:hAnsi="Aptos"/>
          <w:b w:val="0"/>
          <w:i w:val="0"/>
          <w:color w:val="1F2937"/>
          <w:sz w:val="18"/>
        </w:rPr>
        <w:t>Run the server and worker separately. Use a persistent queue strategy; an in-memory queue is not suitable for production. [R9]</w:t>
      </w:r>
    </w:p>
    <w:p>
      <w:pPr>
        <w:pStyle w:val="ListBullet"/>
        <w:spacing w:after="40"/>
        <w:ind w:left="317" w:hanging="173"/>
      </w:pPr>
      <w:r>
        <w:rPr>
          <w:rFonts w:ascii="Aptos" w:hAnsi="Aptos"/>
          <w:b w:val="0"/>
          <w:i w:val="0"/>
          <w:color w:val="1F2937"/>
          <w:sz w:val="18"/>
        </w:rPr>
        <w:t>Treat service IDs and slugs as stable contracts referenced by enquiries and CMS presentation records.</w:t>
      </w:r>
    </w:p>
    <w:p>
      <w:pPr>
        <w:pStyle w:val="Heading2"/>
      </w:pPr>
      <w:r>
        <w:t>Enquiry and operations</w:t>
      </w:r>
    </w:p>
    <w:p>
      <w:pPr>
        <w:pStyle w:val="ListBullet"/>
        <w:spacing w:after="40"/>
        <w:ind w:left="317" w:hanging="173"/>
      </w:pPr>
      <w:r>
        <w:rPr>
          <w:rFonts w:ascii="Aptos" w:hAnsi="Aptos"/>
          <w:b w:val="0"/>
          <w:i w:val="0"/>
          <w:color w:val="1F2937"/>
          <w:sz w:val="18"/>
        </w:rPr>
        <w:t>Validate on the server, normalize fields, rate limit, record consent, prevent duplicate processing, and create an immutable reference.</w:t>
      </w:r>
    </w:p>
    <w:p>
      <w:pPr>
        <w:pStyle w:val="ListBullet"/>
        <w:spacing w:after="40"/>
        <w:ind w:left="317" w:hanging="173"/>
      </w:pPr>
      <w:r>
        <w:rPr>
          <w:rFonts w:ascii="Aptos" w:hAnsi="Aptos"/>
          <w:b w:val="0"/>
          <w:i w:val="0"/>
          <w:color w:val="1F2937"/>
          <w:sz w:val="18"/>
        </w:rPr>
        <w:t>Maintain internal and customer-safe status models with explicit transitions.</w:t>
      </w:r>
    </w:p>
    <w:p>
      <w:pPr>
        <w:pStyle w:val="ListBullet"/>
        <w:spacing w:after="40"/>
        <w:ind w:left="317" w:hanging="173"/>
      </w:pPr>
      <w:r>
        <w:rPr>
          <w:rFonts w:ascii="Aptos" w:hAnsi="Aptos"/>
          <w:b w:val="0"/>
          <w:i w:val="0"/>
          <w:color w:val="1F2937"/>
          <w:sz w:val="18"/>
        </w:rPr>
        <w:t>Keep internal notes staff-only and record each change with actor and timestamp.</w:t>
      </w:r>
    </w:p>
    <w:p>
      <w:pPr>
        <w:pStyle w:val="Heading2"/>
      </w:pPr>
      <w:r>
        <w:t>Identity</w:t>
      </w:r>
    </w:p>
    <w:p>
      <w:pPr>
        <w:pStyle w:val="ListBullet"/>
        <w:spacing w:after="40"/>
        <w:ind w:left="317" w:hanging="173"/>
      </w:pPr>
      <w:r>
        <w:rPr>
          <w:rFonts w:ascii="Aptos" w:hAnsi="Aptos"/>
          <w:b w:val="0"/>
          <w:i w:val="0"/>
          <w:color w:val="1F2937"/>
          <w:sz w:val="18"/>
        </w:rPr>
        <w:t>Use Authentik as the OIDC provider with separate clients and redirect URLs for local, staging, and production. [R11]</w:t>
      </w:r>
    </w:p>
    <w:p>
      <w:pPr>
        <w:pStyle w:val="ListBullet"/>
        <w:spacing w:after="40"/>
        <w:ind w:left="317" w:hanging="173"/>
      </w:pPr>
      <w:r>
        <w:rPr>
          <w:rFonts w:ascii="Aptos" w:hAnsi="Aptos"/>
          <w:b w:val="0"/>
          <w:i w:val="0"/>
          <w:color w:val="1F2937"/>
          <w:sz w:val="18"/>
        </w:rPr>
        <w:t>Require MFA for administrators and release approvers; use short sessions for privileged interfaces.</w:t>
      </w:r>
    </w:p>
    <w:p>
      <w:pPr>
        <w:pStyle w:val="ListBullet"/>
        <w:spacing w:after="40"/>
        <w:ind w:left="317" w:hanging="173"/>
      </w:pPr>
      <w:r>
        <w:rPr>
          <w:rFonts w:ascii="Aptos" w:hAnsi="Aptos"/>
          <w:b w:val="0"/>
          <w:i w:val="0"/>
          <w:color w:val="1F2937"/>
          <w:sz w:val="18"/>
        </w:rPr>
        <w:t>Keep discovery, JWKS, token, and callback routes reachable for server-to-server authentication and configure trusted proxy behavior. [R10][R11]</w:t>
      </w:r>
    </w:p>
    <w:p>
      <w:pPr>
        <w:pStyle w:val="Heading2"/>
      </w:pPr>
      <w:r>
        <w:t>Zoho</w:t>
      </w:r>
    </w:p>
    <w:p>
      <w:pPr>
        <w:pStyle w:val="ListBullet"/>
        <w:spacing w:after="40"/>
        <w:ind w:left="317" w:hanging="173"/>
      </w:pPr>
      <w:r>
        <w:rPr>
          <w:rFonts w:ascii="Aptos" w:hAnsi="Aptos"/>
          <w:b w:val="0"/>
          <w:i w:val="0"/>
          <w:color w:val="1F2937"/>
          <w:sz w:val="18"/>
        </w:rPr>
        <w:t>Use Zoho CRM V8 OAuth and the narrowest module scopes required. Access and refresh tokens never reach browser code. [R15][R16]</w:t>
      </w:r>
    </w:p>
    <w:p>
      <w:pPr>
        <w:pStyle w:val="ListBullet"/>
        <w:spacing w:after="40"/>
        <w:ind w:left="317" w:hanging="173"/>
      </w:pPr>
      <w:r>
        <w:rPr>
          <w:rFonts w:ascii="Aptos" w:hAnsi="Aptos"/>
          <w:b w:val="0"/>
          <w:i w:val="0"/>
          <w:color w:val="1F2937"/>
          <w:sz w:val="18"/>
        </w:rPr>
        <w:t>Upsert by external enquiry ID and reconcile retries without duplicates.</w:t>
      </w:r>
    </w:p>
    <w:p>
      <w:pPr>
        <w:pStyle w:val="ListBullet"/>
        <w:spacing w:after="40"/>
        <w:ind w:left="317" w:hanging="173"/>
      </w:pPr>
      <w:r>
        <w:rPr>
          <w:rFonts w:ascii="Aptos" w:hAnsi="Aptos"/>
          <w:b w:val="0"/>
          <w:i w:val="0"/>
          <w:color w:val="1F2937"/>
          <w:sz w:val="18"/>
        </w:rPr>
        <w:t>Store response IDs and errors so staff can identify and retry failed synchronization.</w:t>
      </w:r>
    </w:p>
    <w:p>
      <w:pPr>
        <w:pStyle w:val="Heading2"/>
      </w:pPr>
      <w:r>
        <w:t>Resend</w:t>
      </w:r>
    </w:p>
    <w:p>
      <w:pPr>
        <w:pStyle w:val="ListBullet"/>
        <w:spacing w:after="40"/>
        <w:ind w:left="317" w:hanging="173"/>
      </w:pPr>
      <w:r>
        <w:rPr>
          <w:rFonts w:ascii="Aptos" w:hAnsi="Aptos"/>
          <w:b w:val="0"/>
          <w:i w:val="0"/>
          <w:color w:val="1F2937"/>
          <w:sz w:val="18"/>
        </w:rPr>
        <w:t>Use a CERA-owned verified sending domain and separate test/production API keys.</w:t>
      </w:r>
    </w:p>
    <w:p>
      <w:pPr>
        <w:pStyle w:val="ListBullet"/>
        <w:spacing w:after="40"/>
        <w:ind w:left="317" w:hanging="173"/>
      </w:pPr>
      <w:r>
        <w:rPr>
          <w:rFonts w:ascii="Aptos" w:hAnsi="Aptos"/>
          <w:b w:val="0"/>
          <w:i w:val="0"/>
          <w:color w:val="1F2937"/>
          <w:sz w:val="18"/>
        </w:rPr>
        <w:t>Use an idempotency key based on event type and enquiry ID; Resend retains keys for its documented retry window. [R17]</w:t>
      </w:r>
    </w:p>
    <w:p>
      <w:pPr>
        <w:pStyle w:val="ListBullet"/>
        <w:spacing w:after="40"/>
        <w:ind w:left="317" w:hanging="173"/>
      </w:pPr>
      <w:r>
        <w:rPr>
          <w:rFonts w:ascii="Aptos" w:hAnsi="Aptos"/>
          <w:b w:val="0"/>
          <w:i w:val="0"/>
          <w:color w:val="1F2937"/>
          <w:sz w:val="18"/>
        </w:rPr>
        <w:t>Verify webhook signatures before accepting delivery, bounce, or complaint events.</w:t>
      </w:r>
    </w:p>
    <w:p>
      <w:pPr>
        <w:pStyle w:val="Heading2"/>
      </w:pPr>
      <w:r>
        <w:t>Cloudflare R2</w:t>
      </w:r>
    </w:p>
    <w:p>
      <w:pPr>
        <w:pStyle w:val="ListBullet"/>
        <w:spacing w:after="40"/>
        <w:ind w:left="317" w:hanging="173"/>
      </w:pPr>
      <w:r>
        <w:rPr>
          <w:rFonts w:ascii="Aptos" w:hAnsi="Aptos"/>
          <w:b w:val="0"/>
          <w:i w:val="0"/>
          <w:color w:val="1F2937"/>
          <w:sz w:val="18"/>
        </w:rPr>
        <w:t>Use separate staging and production buckets and least-privilege tokens.</w:t>
      </w:r>
    </w:p>
    <w:p>
      <w:pPr>
        <w:pStyle w:val="ListBullet"/>
        <w:spacing w:after="40"/>
        <w:ind w:left="317" w:hanging="173"/>
      </w:pPr>
      <w:r>
        <w:rPr>
          <w:rFonts w:ascii="Aptos" w:hAnsi="Aptos"/>
          <w:b w:val="0"/>
          <w:i w:val="0"/>
          <w:color w:val="1F2937"/>
          <w:sz w:val="18"/>
        </w:rPr>
        <w:t>Public editorial media may use approved public delivery; any future private asset must use access control and short-lived server-generated access.</w:t>
      </w:r>
    </w:p>
    <w:p>
      <w:pPr>
        <w:pStyle w:val="ListBullet"/>
        <w:spacing w:after="40"/>
        <w:ind w:left="317" w:hanging="173"/>
      </w:pPr>
      <w:r>
        <w:rPr>
          <w:rFonts w:ascii="Aptos" w:hAnsi="Aptos"/>
          <w:b w:val="0"/>
          <w:i w:val="0"/>
          <w:color w:val="1F2937"/>
          <w:sz w:val="18"/>
        </w:rPr>
        <w:t>Treat presigned URLs as bearer tokens and keep their scope and expiry minimal. [R12]</w:t>
      </w:r>
    </w:p>
    <w:p>
      <w:pPr>
        <w:pStyle w:val="Heading1"/>
      </w:pPr>
      <w:r>
        <w:t>8 Data model and interface contracts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180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Entity</w:t>
            </w:r>
          </w:p>
        </w:tc>
        <w:tc>
          <w:tcPr>
            <w:tcW w:type="dxa" w:w="532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Required fields</w:t>
            </w:r>
          </w:p>
        </w:tc>
        <w:tc>
          <w:tcPr>
            <w:tcW w:type="dxa" w:w="25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Ownership and exposure</w:t>
            </w:r>
          </w:p>
        </w:tc>
      </w:tr>
      <w:tr>
        <w:trPr>
          <w:cantSplit/>
        </w:trPr>
        <w:tc>
          <w:tcPr>
            <w:tcW w:type="dxa" w:w="180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Service</w:t>
            </w:r>
          </w:p>
        </w:tc>
        <w:tc>
          <w:tcPr>
            <w:tcW w:type="dxa" w:w="532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id, slug, category, title, summary, description, displayPrice, availabilityText, enquiryEnabled, mediaId, status, timestamps</w:t>
            </w:r>
          </w:p>
        </w:tc>
        <w:tc>
          <w:tcPr>
            <w:tcW w:type="dxa" w:w="25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Vendure owns commercial/service data. Public API returns active fields only.</w:t>
            </w:r>
          </w:p>
        </w:tc>
      </w:tr>
      <w:tr>
        <w:trPr>
          <w:cantSplit/>
        </w:trPr>
        <w:tc>
          <w:tcPr>
            <w:tcW w:type="dxa" w:w="180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ContentDocument</w:t>
            </w:r>
          </w:p>
        </w:tc>
        <w:tc>
          <w:tcPr>
            <w:tcW w:type="dxa" w:w="5328"/>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id, type, slug, title, blocks/body, SEO, media references, status, author, approver, timestamps</w:t>
            </w:r>
          </w:p>
        </w:tc>
        <w:tc>
          <w:tcPr>
            <w:tcW w:type="dxa" w:w="25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Payload owns content. Public reads published records; authenticated preview reads drafts.</w:t>
            </w:r>
          </w:p>
        </w:tc>
      </w:tr>
      <w:tr>
        <w:trPr>
          <w:cantSplit/>
        </w:trPr>
        <w:tc>
          <w:tcPr>
            <w:tcW w:type="dxa" w:w="180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Enquiry</w:t>
            </w:r>
          </w:p>
        </w:tc>
        <w:tc>
          <w:tcPr>
            <w:tcW w:type="dxa" w:w="532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id, reference, customerSubjectId?, name, email, phone, serviceId, message, consentAt, source, internalStatus, ownerId, timestamps</w:t>
            </w:r>
          </w:p>
        </w:tc>
        <w:tc>
          <w:tcPr>
            <w:tcW w:type="dxa" w:w="25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Staff can read assigned/authorized records. Customer projection removes internal fields.</w:t>
            </w:r>
          </w:p>
        </w:tc>
      </w:tr>
      <w:tr>
        <w:trPr>
          <w:cantSplit/>
        </w:trPr>
        <w:tc>
          <w:tcPr>
            <w:tcW w:type="dxa" w:w="180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EnquiryStatusEvent</w:t>
            </w:r>
          </w:p>
        </w:tc>
        <w:tc>
          <w:tcPr>
            <w:tcW w:type="dxa" w:w="5328"/>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id, enquiryId, previousStatus, newStatus, customerStatus, actorSubjectId, reason, createdAt</w:t>
            </w:r>
          </w:p>
        </w:tc>
        <w:tc>
          <w:tcPr>
            <w:tcW w:type="dxa" w:w="25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Immutable audit event. Customer API returns approved status label and timestamp only.</w:t>
            </w:r>
          </w:p>
        </w:tc>
      </w:tr>
      <w:tr>
        <w:trPr>
          <w:cantSplit/>
        </w:trPr>
        <w:tc>
          <w:tcPr>
            <w:tcW w:type="dxa" w:w="180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InternalNote</w:t>
            </w:r>
          </w:p>
        </w:tc>
        <w:tc>
          <w:tcPr>
            <w:tcW w:type="dxa" w:w="532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id, enquiryId, authorSubjectId, body, createdAt, editedAt?</w:t>
            </w:r>
          </w:p>
        </w:tc>
        <w:tc>
          <w:tcPr>
            <w:tcW w:type="dxa" w:w="25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Staff-only. Never included in customer, public, or Zoho payloads.</w:t>
            </w:r>
          </w:p>
        </w:tc>
      </w:tr>
      <w:tr>
        <w:trPr>
          <w:cantSplit/>
        </w:trPr>
        <w:tc>
          <w:tcPr>
            <w:tcW w:type="dxa" w:w="180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IntegrationDelivery</w:t>
            </w:r>
          </w:p>
        </w:tc>
        <w:tc>
          <w:tcPr>
            <w:tcW w:type="dxa" w:w="5328"/>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id, enquiryId, provider, eventType, idempotencyKey, externalId, attempt, status, responseCode, errorClass, timestamps</w:t>
            </w:r>
          </w:p>
        </w:tc>
        <w:tc>
          <w:tcPr>
            <w:tcW w:type="dxa" w:w="25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Operations and administrators only. Secrets and full tokens are never stored.</w:t>
            </w:r>
          </w:p>
        </w:tc>
      </w:tr>
      <w:tr>
        <w:trPr>
          <w:cantSplit/>
        </w:trPr>
        <w:tc>
          <w:tcPr>
            <w:tcW w:type="dxa" w:w="180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CustomerProfile</w:t>
            </w:r>
          </w:p>
        </w:tc>
        <w:tc>
          <w:tcPr>
            <w:tcW w:type="dxa" w:w="532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subjectId, email, displayName, phone?, emailVerifiedAt, createdAt, updatedAt</w:t>
            </w:r>
          </w:p>
        </w:tc>
        <w:tc>
          <w:tcPr>
            <w:tcW w:type="dxa" w:w="25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Identity keyed by Authentik subject. Customer reads and updates approved own fields.</w:t>
            </w:r>
          </w:p>
        </w:tc>
      </w:tr>
      <w:tr>
        <w:trPr>
          <w:cantSplit/>
        </w:trPr>
        <w:tc>
          <w:tcPr>
            <w:tcW w:type="dxa" w:w="1800"/>
            <w:vAlign w:val="center"/>
            <w:tcMar>
              <w:top w:w="70" w:type="dxa"/>
              <w:start w:w="90" w:type="dxa"/>
              <w:bottom w:w="70" w:type="dxa"/>
              <w:end w:w="90" w:type="dxa"/>
            </w:tcMar>
          </w:tcPr>
          <w:p>
            <w:pPr>
              <w:spacing w:after="0" w:line="252" w:lineRule="auto"/>
              <w:jc w:val="center"/>
            </w:pPr>
            <w:r/>
            <w:r>
              <w:rPr>
                <w:rFonts w:ascii="Aptos" w:hAnsi="Aptos"/>
                <w:b w:val="0"/>
                <w:i w:val="0"/>
                <w:color w:val="1F2937"/>
                <w:sz w:val="14"/>
              </w:rPr>
              <w:t>AuditEvent</w:t>
            </w:r>
          </w:p>
        </w:tc>
        <w:tc>
          <w:tcPr>
            <w:tcW w:type="dxa" w:w="5328"/>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id, actorSubjectId, action, targetType, targetId, safeDiff, requestId, createdAt</w:t>
            </w:r>
          </w:p>
        </w:tc>
        <w:tc>
          <w:tcPr>
            <w:tcW w:type="dxa" w:w="2592"/>
            <w:vAlign w:val="center"/>
            <w:tcMar>
              <w:top w:w="70" w:type="dxa"/>
              <w:start w:w="90" w:type="dxa"/>
              <w:bottom w:w="70" w:type="dxa"/>
              <w:end w:w="90" w:type="dxa"/>
            </w:tcMar>
          </w:tcPr>
          <w:p>
            <w:pPr>
              <w:spacing w:after="0" w:line="252" w:lineRule="auto"/>
              <w:jc w:val="left"/>
            </w:pPr>
            <w:r/>
            <w:r>
              <w:rPr>
                <w:rFonts w:ascii="Aptos" w:hAnsi="Aptos"/>
                <w:b w:val="0"/>
                <w:i w:val="0"/>
                <w:color w:val="1F2937"/>
                <w:sz w:val="14"/>
              </w:rPr>
              <w:t>Append-only administrative evidence with personal data minimized.</w:t>
            </w:r>
          </w:p>
        </w:tc>
      </w:tr>
    </w:tbl>
    <w:p>
      <w:pPr>
        <w:spacing w:after="40"/>
      </w:pPr>
    </w:p>
    <w:p>
      <w:pPr>
        <w:pStyle w:val="Heading2"/>
      </w:pPr>
      <w:r>
        <w:t>8.1 Contract rules</w:t>
      </w:r>
    </w:p>
    <w:p>
      <w:pPr>
        <w:pStyle w:val="ListBullet"/>
        <w:spacing w:after="40"/>
        <w:ind w:left="317" w:hanging="173"/>
      </w:pPr>
      <w:r>
        <w:rPr>
          <w:rFonts w:ascii="Aptos" w:hAnsi="Aptos"/>
          <w:b w:val="0"/>
          <w:i w:val="0"/>
          <w:color w:val="1F2937"/>
          <w:sz w:val="18"/>
        </w:rPr>
        <w:t>Contracts live in packages/contracts and are imported by producers, consumers, mocks, and tests.</w:t>
      </w:r>
    </w:p>
    <w:p>
      <w:pPr>
        <w:pStyle w:val="ListBullet"/>
        <w:spacing w:after="40"/>
        <w:ind w:left="317" w:hanging="173"/>
      </w:pPr>
      <w:r>
        <w:rPr>
          <w:rFonts w:ascii="Aptos" w:hAnsi="Aptos"/>
          <w:b w:val="0"/>
          <w:i w:val="0"/>
          <w:color w:val="1F2937"/>
          <w:sz w:val="18"/>
        </w:rPr>
        <w:t>Every endpoint returns a request ID and a stable error envelope with code, message, field errors, and retryability. Stack traces remain server-side.</w:t>
      </w:r>
    </w:p>
    <w:p>
      <w:pPr>
        <w:pStyle w:val="ListBullet"/>
        <w:spacing w:after="40"/>
        <w:ind w:left="317" w:hanging="173"/>
      </w:pPr>
      <w:r>
        <w:rPr>
          <w:rFonts w:ascii="Aptos" w:hAnsi="Aptos"/>
          <w:b w:val="0"/>
          <w:i w:val="0"/>
          <w:color w:val="1F2937"/>
          <w:sz w:val="18"/>
        </w:rPr>
        <w:t>Breaking contract changes require a new issue, Dev 1 and Dev 2 agreement, migration notes, and updated fixtures before implementation.</w:t>
      </w:r>
    </w:p>
    <w:p>
      <w:pPr>
        <w:pStyle w:val="ListBullet"/>
        <w:spacing w:after="40"/>
        <w:ind w:left="317" w:hanging="173"/>
      </w:pPr>
      <w:r>
        <w:rPr>
          <w:rFonts w:ascii="Aptos" w:hAnsi="Aptos"/>
          <w:b w:val="0"/>
          <w:i w:val="0"/>
          <w:color w:val="1F2937"/>
          <w:sz w:val="18"/>
        </w:rPr>
        <w:t>External calls use an outbox or durable job record so successful local writes are not lost when Zoho or Resend is unavailable.</w:t>
      </w:r>
    </w:p>
    <w:p>
      <w:r>
        <w:br w:type="page"/>
      </w:r>
    </w:p>
    <w:p>
      <w:pPr>
        <w:pStyle w:val="Heading1"/>
      </w:pPr>
      <w:r>
        <w:t>9 Technical architecture</w:t>
      </w:r>
    </w:p>
    <w:p>
      <w:pPr>
        <w:spacing w:before="40" w:after="120" w:line="240" w:lineRule="auto"/>
        <w:ind w:left="346" w:right="216"/>
      </w:pPr>
      <w:r>
        <w:rPr>
          <w:rFonts w:ascii="Liberation Mono" w:hAnsi="Liberation Mono"/>
          <w:b w:val="0"/>
          <w:i w:val="0"/>
          <w:color w:val="000000"/>
          <w:sz w:val="16"/>
        </w:rPr>
        <w:t>Internet</w:t>
        <w:br/>
        <w:t xml:space="preserve">  -&gt; Cloudflare DNS and edge controls</w:t>
        <w:br/>
        <w:t xml:space="preserve">  -&gt; Caddy HTTPS and reverse proxy</w:t>
        <w:br/>
        <w:t xml:space="preserve">      -&gt; Next.js public and customer web</w:t>
        <w:br/>
        <w:t xml:space="preserve">      -&gt; Payload CMS and admin</w:t>
        <w:br/>
        <w:t xml:space="preserve">      -&gt; Vendure API and admin</w:t>
        <w:br/>
        <w:t xml:space="preserve">      -&gt; Authentik identity</w:t>
        <w:br/>
        <w:t xml:space="preserve">      -&gt; GlitchTip monitoring</w:t>
        <w:br/>
        <w:br/>
        <w:t>Private Docker networks</w:t>
        <w:br/>
        <w:t xml:space="preserve">  -&gt; PostgreSQL with separate databases and least-privilege roles</w:t>
        <w:br/>
        <w:t xml:space="preserve">  -&gt; Valkey with separated namespaces or instances</w:t>
        <w:br/>
        <w:t xml:space="preserve">  -&gt; Vendure worker and integration workers</w:t>
        <w:br/>
        <w:br/>
        <w:t>External services</w:t>
        <w:br/>
        <w:t xml:space="preserve">  -&gt; Cloudflare R2 media</w:t>
        <w:br/>
        <w:t xml:space="preserve">  -&gt; Zoho CRM</w:t>
        <w:br/>
        <w:t xml:space="preserve">  -&gt; Resend transactional email</w:t>
        <w:br/>
        <w:t xml:space="preserve">  -&gt; GitHub Actions and GHCR</w:t>
      </w:r>
    </w:p>
    <w:p>
      <w:pPr>
        <w:pStyle w:val="Heading2"/>
      </w:pPr>
      <w:r>
        <w:t>9.1 Deployment topology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8"/>
        <w:gridCol w:w="2488"/>
        <w:gridCol w:w="2488"/>
        <w:gridCol w:w="2488"/>
      </w:tblGrid>
      <w:tr>
        <w:trPr>
          <w:tblHeader w:val="true"/>
        </w:trPr>
        <w:tc>
          <w:tcPr>
            <w:tcW w:type="dxa" w:w="144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Environment</w:t>
            </w:r>
          </w:p>
        </w:tc>
        <w:tc>
          <w:tcPr>
            <w:tcW w:type="dxa" w:w="194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 or trigger</w:t>
            </w:r>
          </w:p>
        </w:tc>
        <w:tc>
          <w:tcPr>
            <w:tcW w:type="dxa" w:w="324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Infrastructure</w:t>
            </w:r>
          </w:p>
        </w:tc>
        <w:tc>
          <w:tcPr>
            <w:tcW w:type="dxa" w:w="30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Data and access</w:t>
            </w:r>
          </w:p>
        </w:tc>
      </w:tr>
      <w:tr>
        <w:trPr>
          <w:cantSplit/>
        </w:trPr>
        <w:tc>
          <w:tcPr>
            <w:tcW w:type="dxa" w:w="144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Local</w:t>
            </w:r>
          </w:p>
        </w:tc>
        <w:tc>
          <w:tcPr>
            <w:tcW w:type="dxa" w:w="19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Developer feature branch</w:t>
            </w:r>
          </w:p>
        </w:tc>
        <w:tc>
          <w:tcPr>
            <w:tcW w:type="dxa" w:w="32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Local applications plus Docker Compose dependencies</w:t>
            </w:r>
          </w:p>
        </w:tc>
        <w:tc>
          <w:tcPr>
            <w:tcW w:type="dxa" w:w="309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Synthetic fixtures; local secrets only; no production vendor credentials.</w:t>
            </w:r>
          </w:p>
        </w:tc>
      </w:tr>
      <w:tr>
        <w:trPr>
          <w:cantSplit/>
        </w:trPr>
        <w:tc>
          <w:tcPr>
            <w:tcW w:type="dxa" w:w="1440"/>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Staging</w:t>
            </w:r>
          </w:p>
        </w:tc>
        <w:tc>
          <w:tcPr>
            <w:tcW w:type="dxa" w:w="1944"/>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develop after required checks</w:t>
            </w:r>
          </w:p>
        </w:tc>
        <w:tc>
          <w:tcPr>
            <w:tcW w:type="dxa" w:w="3240"/>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Hetzner CX33 or equivalent; same container topology as production</w:t>
            </w:r>
          </w:p>
        </w:tc>
        <w:tc>
          <w:tcPr>
            <w:tcW w:type="dxa" w:w="3096"/>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Separate databases, buckets, OAuth clients, Zoho sandbox/test configuration, and Resend test domain.</w:t>
            </w:r>
          </w:p>
        </w:tc>
      </w:tr>
      <w:tr>
        <w:trPr>
          <w:cantSplit/>
        </w:trPr>
        <w:tc>
          <w:tcPr>
            <w:tcW w:type="dxa" w:w="1440"/>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Production</w:t>
            </w:r>
          </w:p>
        </w:tc>
        <w:tc>
          <w:tcPr>
            <w:tcW w:type="dxa" w:w="19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Approved v* tag from main</w:t>
            </w:r>
          </w:p>
        </w:tc>
        <w:tc>
          <w:tcPr>
            <w:tcW w:type="dxa" w:w="324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Hetzner CX43 or equivalent; Caddy; immutable images from GHCR</w:t>
            </w:r>
          </w:p>
        </w:tc>
        <w:tc>
          <w:tcPr>
            <w:tcW w:type="dxa" w:w="309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Production-only secrets; CERA data; manual approval; backups, monitoring, and deletion protection.</w:t>
            </w:r>
          </w:p>
        </w:tc>
      </w:tr>
    </w:tbl>
    <w:p>
      <w:pPr>
        <w:spacing w:after="40"/>
      </w:pPr>
    </w:p>
    <w:p>
      <w:r>
        <w:rPr>
          <w:rFonts w:ascii="Aptos" w:hAnsi="Aptos"/>
          <w:b w:val="0"/>
          <w:i w:val="0"/>
          <w:color w:val="1F2937"/>
          <w:sz w:val="18"/>
        </w:rPr>
        <w:t>The selected server sizes are procurement assumptions, not performance guarantees. The team must record CPU, memory, disk, database connections, latency, and error rate during staging tests and resize before launch if the agreed budgets fail.</w:t>
      </w:r>
    </w:p>
    <w:p>
      <w:pPr>
        <w:pStyle w:val="Heading2"/>
      </w:pPr>
      <w:r>
        <w:t>9.2 Repository structure</w:t>
      </w:r>
    </w:p>
    <w:p>
      <w:pPr>
        <w:spacing w:before="40" w:after="120" w:line="240" w:lineRule="auto"/>
        <w:ind w:left="346" w:right="216"/>
      </w:pPr>
      <w:r>
        <w:rPr>
          <w:rFonts w:ascii="Liberation Mono" w:hAnsi="Liberation Mono"/>
          <w:b w:val="0"/>
          <w:i w:val="0"/>
          <w:color w:val="000000"/>
          <w:sz w:val="16"/>
        </w:rPr>
        <w:t>cera-platform/</w:t>
        <w:br/>
        <w:t xml:space="preserve">  apps/</w:t>
        <w:br/>
        <w:t xml:space="preserve">    web/                 Next.js public and customer application</w:t>
        <w:br/>
        <w:t xml:space="preserve">    cms/                 Payload CMS and admin</w:t>
        <w:br/>
        <w:t xml:space="preserve">    commerce/            Vendure server, worker, and admin</w:t>
        <w:br/>
        <w:t xml:space="preserve">  packages/</w:t>
        <w:br/>
        <w:t xml:space="preserve">    contracts/           shared schemas, API types, fixtures</w:t>
        <w:br/>
        <w:t xml:space="preserve">    ui/                  shared accessible UI components</w:t>
        <w:br/>
        <w:t xml:space="preserve">    config/              shared lint, TypeScript, and test config</w:t>
        <w:br/>
        <w:t xml:space="preserve">    observability/       logging, tracing, GlitchTip helpers</w:t>
        <w:br/>
        <w:t xml:space="preserve">  infra/</w:t>
        <w:br/>
        <w:t xml:space="preserve">    compose/              base, local, staging, production overlays</w:t>
        <w:br/>
        <w:t xml:space="preserve">    caddy/                Caddyfile and security headers</w:t>
        <w:br/>
        <w:t xml:space="preserve">    scripts/              deploy, migrate, backup, restore, smoke test</w:t>
        <w:br/>
        <w:t xml:space="preserve">  docs/</w:t>
        <w:br/>
        <w:t xml:space="preserve">    adr/                  architecture decisions</w:t>
        <w:br/>
        <w:t xml:space="preserve">    runbooks/             deploy, rollback, backup, incident, access</w:t>
        <w:br/>
        <w:t xml:space="preserve">    contracts/            human-readable API and data documentation</w:t>
        <w:br/>
        <w:t xml:space="preserve">  .github/</w:t>
        <w:br/>
        <w:t xml:space="preserve">    workflows/            ci, staging, release, security</w:t>
        <w:br/>
        <w:t xml:space="preserve">    ISSUE_TEMPLATE/</w:t>
        <w:br/>
        <w:t xml:space="preserve">    pull_request_template.md</w:t>
        <w:br/>
        <w:t xml:space="preserve">    CODEOWNERS</w:t>
        <w:br/>
        <w:t xml:space="preserve">  .env.example</w:t>
        <w:br/>
        <w:t xml:space="preserve">  compose.yaml</w:t>
        <w:br/>
        <w:t xml:space="preserve">  pnpm-workspace.yaml</w:t>
        <w:br/>
        <w:t xml:space="preserve">  README.md</w:t>
      </w:r>
    </w:p>
    <w:p>
      <w:pPr>
        <w:pStyle w:val="Heading1"/>
      </w:pPr>
      <w:r>
        <w:t>10 Nonfunctional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75"/>
        <w:gridCol w:w="4975"/>
      </w:tblGrid>
      <w:tr>
        <w:trPr>
          <w:tblHeader w:val="true"/>
        </w:trPr>
        <w:tc>
          <w:tcPr>
            <w:tcW w:type="dxa" w:w="172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Area</w:t>
            </w:r>
          </w:p>
        </w:tc>
        <w:tc>
          <w:tcPr>
            <w:tcW w:type="dxa" w:w="79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Requirement and test</w:t>
            </w:r>
          </w:p>
        </w:tc>
      </w:tr>
      <w:tr>
        <w:trPr>
          <w:cantSplit/>
        </w:trPr>
        <w:tc>
          <w:tcPr>
            <w:tcW w:type="dxa" w:w="172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Availability</w:t>
            </w:r>
          </w:p>
        </w:tc>
        <w:tc>
          <w:tcPr>
            <w:tcW w:type="dxa" w:w="79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Target 99.5 percent monthly availability after launch, excluding approved maintenance. Health checks cover public web, APIs, workers, database connectivity, and disk.</w:t>
            </w:r>
          </w:p>
        </w:tc>
      </w:tr>
      <w:tr>
        <w:trPr>
          <w:cantSplit/>
        </w:trPr>
        <w:tc>
          <w:tcPr>
            <w:tcW w:type="dxa" w:w="172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Performance</w:t>
            </w:r>
          </w:p>
        </w:tc>
        <w:tc>
          <w:tcPr>
            <w:tcW w:type="dxa" w:w="799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Under the baseline traffic assumption, target p75 LCP at or below 2.5 seconds on representative mobile tests; API p95 below 800 ms excluding external-provider latency; no unbounded database queries.</w:t>
            </w:r>
          </w:p>
        </w:tc>
      </w:tr>
      <w:tr>
        <w:trPr>
          <w:cantSplit/>
        </w:trPr>
        <w:tc>
          <w:tcPr>
            <w:tcW w:type="dxa" w:w="172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Accessibility</w:t>
            </w:r>
          </w:p>
        </w:tc>
        <w:tc>
          <w:tcPr>
            <w:tcW w:type="dxa" w:w="79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Target WCAG 2.2 AA for all public and customer routes, verified with automated checks and manual keyboard, focus, label, status, contrast, zoom, and screen-reader smoke tests. [R21]</w:t>
            </w:r>
          </w:p>
        </w:tc>
      </w:tr>
      <w:tr>
        <w:trPr>
          <w:cantSplit/>
        </w:trPr>
        <w:tc>
          <w:tcPr>
            <w:tcW w:type="dxa" w:w="172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Security</w:t>
            </w:r>
          </w:p>
        </w:tc>
        <w:tc>
          <w:tcPr>
            <w:tcW w:type="dxa" w:w="799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Address OWASP Top 10 2025 risks, especially access control, misconfiguration, supply chain, authentication, integrity, logging, and exceptional conditions. [R22]</w:t>
            </w:r>
          </w:p>
        </w:tc>
      </w:tr>
      <w:tr>
        <w:trPr>
          <w:cantSplit/>
        </w:trPr>
        <w:tc>
          <w:tcPr>
            <w:tcW w:type="dxa" w:w="172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Privacy</w:t>
            </w:r>
          </w:p>
        </w:tc>
        <w:tc>
          <w:tcPr>
            <w:tcW w:type="dxa" w:w="79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Collect the minimum launch data, show purpose and consent, separate internal notes, prohibit clinical uploads, redact sensitive fields from logs, and obtain CERA legal approval for notice, retention, deletion, and vendor terms.</w:t>
            </w:r>
          </w:p>
        </w:tc>
      </w:tr>
      <w:tr>
        <w:trPr>
          <w:cantSplit/>
        </w:trPr>
        <w:tc>
          <w:tcPr>
            <w:tcW w:type="dxa" w:w="172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Recovery</w:t>
            </w:r>
          </w:p>
        </w:tc>
        <w:tc>
          <w:tcPr>
            <w:tcW w:type="dxa" w:w="799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Target RPO 24 hours and RTO 4 hours for the baseline launch. Daily encrypted database dumps and Hetzner backups are separate controls; Hetzner backups do not include attached volumes. [R18][R19]</w:t>
            </w:r>
          </w:p>
        </w:tc>
      </w:tr>
      <w:tr>
        <w:trPr>
          <w:cantSplit/>
        </w:trPr>
        <w:tc>
          <w:tcPr>
            <w:tcW w:type="dxa" w:w="172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Maintainability</w:t>
            </w:r>
          </w:p>
        </w:tc>
        <w:tc>
          <w:tcPr>
            <w:tcW w:type="dxa" w:w="79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Pinned tool versions, locked dependencies, typed contracts, reversible or backward-compatible migrations, structured logs, runbooks, and architecture decisions are required.</w:t>
            </w:r>
          </w:p>
        </w:tc>
      </w:tr>
      <w:tr>
        <w:trPr>
          <w:cantSplit/>
        </w:trPr>
        <w:tc>
          <w:tcPr>
            <w:tcW w:type="dxa" w:w="172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Observability</w:t>
            </w:r>
          </w:p>
        </w:tc>
        <w:tc>
          <w:tcPr>
            <w:tcW w:type="dxa" w:w="799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Every request has a request ID; errors include release and environment; alerts avoid enquiry messages, access tokens, passwords, and other unnecessary personal data.</w:t>
            </w:r>
          </w:p>
        </w:tc>
      </w:tr>
    </w:tbl>
    <w:p>
      <w:pPr>
        <w:spacing w:after="40"/>
      </w:pPr>
    </w:p>
    <w:p>
      <w:r>
        <w:br w:type="page"/>
      </w:r>
    </w:p>
    <w:p>
      <w:pPr>
        <w:pStyle w:val="Heading1"/>
      </w:pPr>
      <w:r>
        <w:t>11 GitHub repository and branch controls</w:t>
      </w:r>
    </w:p>
    <w:p>
      <w:pPr>
        <w:pStyle w:val="Heading2"/>
      </w:pPr>
      <w:r>
        <w:t>11.1 Repository creation</w:t>
      </w:r>
    </w:p>
    <w:p>
      <w:pPr>
        <w:spacing w:after="40"/>
        <w:ind w:left="374" w:hanging="288"/>
      </w:pPr>
      <w:r>
        <w:rPr>
          <w:rFonts w:ascii="Aptos" w:hAnsi="Aptos"/>
          <w:b/>
          <w:i w:val="0"/>
          <w:color w:val="1F2937"/>
          <w:sz w:val="18"/>
        </w:rPr>
        <w:t>1.</w:t>
      </w:r>
      <w:r>
        <w:rPr>
          <w:rFonts w:ascii="Aptos" w:hAnsi="Aptos"/>
          <w:b w:val="0"/>
          <w:i w:val="0"/>
          <w:color w:val="1F2937"/>
          <w:sz w:val="18"/>
        </w:rPr>
        <w:t xml:space="preserve">  CERA creates or confirms its GitHub organization and two owner accounts with MFA.</w:t>
      </w:r>
    </w:p>
    <w:p>
      <w:pPr>
        <w:spacing w:after="40"/>
        <w:ind w:left="374" w:hanging="288"/>
      </w:pPr>
      <w:r>
        <w:rPr>
          <w:rFonts w:ascii="Aptos" w:hAnsi="Aptos"/>
          <w:b/>
          <w:i w:val="0"/>
          <w:color w:val="1F2937"/>
          <w:sz w:val="18"/>
        </w:rPr>
        <w:t>2.</w:t>
      </w:r>
      <w:r>
        <w:rPr>
          <w:rFonts w:ascii="Aptos" w:hAnsi="Aptos"/>
          <w:b w:val="0"/>
          <w:i w:val="0"/>
          <w:color w:val="1F2937"/>
          <w:sz w:val="18"/>
        </w:rPr>
        <w:t xml:space="preserve">  Stack &amp; Scale or Dev 3 creates the private cera-platform repository under that organization, never under a developer's personal account.</w:t>
      </w:r>
    </w:p>
    <w:p>
      <w:pPr>
        <w:spacing w:after="40"/>
        <w:ind w:left="374" w:hanging="288"/>
      </w:pPr>
      <w:r>
        <w:rPr>
          <w:rFonts w:ascii="Aptos" w:hAnsi="Aptos"/>
          <w:b/>
          <w:i w:val="0"/>
          <w:color w:val="1F2937"/>
          <w:sz w:val="18"/>
        </w:rPr>
        <w:t>3.</w:t>
      </w:r>
      <w:r>
        <w:rPr>
          <w:rFonts w:ascii="Aptos" w:hAnsi="Aptos"/>
          <w:b w:val="0"/>
          <w:i w:val="0"/>
          <w:color w:val="1F2937"/>
          <w:sz w:val="18"/>
        </w:rPr>
        <w:t xml:space="preserve">  Dev 3 adds the baseline files, opens the bootstrap pull request, and records the repository settings in the release runbook.</w:t>
      </w:r>
    </w:p>
    <w:p>
      <w:pPr>
        <w:spacing w:after="40"/>
        <w:ind w:left="374" w:hanging="288"/>
      </w:pPr>
      <w:r>
        <w:rPr>
          <w:rFonts w:ascii="Aptos" w:hAnsi="Aptos"/>
          <w:b/>
          <w:i w:val="0"/>
          <w:color w:val="1F2937"/>
          <w:sz w:val="18"/>
        </w:rPr>
        <w:t>4.</w:t>
      </w:r>
      <w:r>
        <w:rPr>
          <w:rFonts w:ascii="Aptos" w:hAnsi="Aptos"/>
          <w:b w:val="0"/>
          <w:i w:val="0"/>
          <w:color w:val="1F2937"/>
          <w:sz w:val="18"/>
        </w:rPr>
        <w:t xml:space="preserve">  Developers receive write access. CERA Product Owner receives read access plus the access required for deployment review. Administrator access is limited and reviewed after handover.</w:t>
      </w:r>
    </w:p>
    <w:p>
      <w:pPr>
        <w:pStyle w:val="Heading2"/>
      </w:pPr>
      <w:r>
        <w:t>11.2 Branch model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8"/>
        <w:gridCol w:w="2488"/>
        <w:gridCol w:w="2488"/>
        <w:gridCol w:w="2488"/>
      </w:tblGrid>
      <w:tr>
        <w:trPr>
          <w:tblHeader w:val="true"/>
        </w:trPr>
        <w:tc>
          <w:tcPr>
            <w:tcW w:type="dxa" w:w="208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Branch</w:t>
            </w:r>
          </w:p>
        </w:tc>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Starts from</w:t>
            </w:r>
          </w:p>
        </w:tc>
        <w:tc>
          <w:tcPr>
            <w:tcW w:type="dxa" w:w="259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Merges to</w:t>
            </w:r>
          </w:p>
        </w:tc>
        <w:tc>
          <w:tcPr>
            <w:tcW w:type="dxa" w:w="338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Purpose</w:t>
            </w:r>
          </w:p>
        </w:tc>
      </w:tr>
      <w:tr>
        <w:trPr>
          <w:cantSplit/>
        </w:trPr>
        <w:tc>
          <w:tcPr>
            <w:tcW w:type="dxa" w:w="208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main</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Release or hotfix PR</w:t>
            </w:r>
          </w:p>
        </w:tc>
        <w:tc>
          <w:tcPr>
            <w:tcW w:type="dxa" w:w="25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Production</w:t>
            </w:r>
          </w:p>
        </w:tc>
        <w:tc>
          <w:tcPr>
            <w:tcW w:type="dxa" w:w="338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Production-ready history and version tags only.</w:t>
            </w:r>
          </w:p>
        </w:tc>
      </w:tr>
      <w:tr>
        <w:trPr>
          <w:cantSplit/>
        </w:trPr>
        <w:tc>
          <w:tcPr>
            <w:tcW w:type="dxa" w:w="2088"/>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develop</w:t>
            </w:r>
          </w:p>
        </w:tc>
        <w:tc>
          <w:tcPr>
            <w:tcW w:type="dxa" w:w="1656"/>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main at initialization</w:t>
            </w:r>
          </w:p>
        </w:tc>
        <w:tc>
          <w:tcPr>
            <w:tcW w:type="dxa" w:w="259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Staging</w:t>
            </w:r>
          </w:p>
        </w:tc>
        <w:tc>
          <w:tcPr>
            <w:tcW w:type="dxa" w:w="3384"/>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Daily integrated release candidate for staging.</w:t>
            </w:r>
          </w:p>
        </w:tc>
      </w:tr>
      <w:tr>
        <w:trPr>
          <w:cantSplit/>
        </w:trPr>
        <w:tc>
          <w:tcPr>
            <w:tcW w:type="dxa" w:w="208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feat/*, fix/*, test/*, ci/*, chore/*</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develop</w:t>
            </w:r>
          </w:p>
        </w:tc>
        <w:tc>
          <w:tcPr>
            <w:tcW w:type="dxa" w:w="25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develop by PR</w:t>
            </w:r>
          </w:p>
        </w:tc>
        <w:tc>
          <w:tcPr>
            <w:tcW w:type="dxa" w:w="338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Short-lived single-purpose work linked to one issue.</w:t>
            </w:r>
          </w:p>
        </w:tc>
      </w:tr>
      <w:tr>
        <w:trPr>
          <w:cantSplit/>
        </w:trPr>
        <w:tc>
          <w:tcPr>
            <w:tcW w:type="dxa" w:w="2088"/>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release/vX.Y.Z</w:t>
            </w:r>
          </w:p>
        </w:tc>
        <w:tc>
          <w:tcPr>
            <w:tcW w:type="dxa" w:w="1656"/>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develop</w:t>
            </w:r>
          </w:p>
        </w:tc>
        <w:tc>
          <w:tcPr>
            <w:tcW w:type="dxa" w:w="259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main by PR; back to develop if changed</w:t>
            </w:r>
          </w:p>
        </w:tc>
        <w:tc>
          <w:tcPr>
            <w:tcW w:type="dxa" w:w="3384"/>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Release stabilization and approved release-only fixes.</w:t>
            </w:r>
          </w:p>
        </w:tc>
      </w:tr>
      <w:tr>
        <w:trPr>
          <w:cantSplit/>
        </w:trPr>
        <w:tc>
          <w:tcPr>
            <w:tcW w:type="dxa" w:w="208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hotfix/*</w:t>
            </w:r>
          </w:p>
        </w:tc>
        <w:tc>
          <w:tcPr>
            <w:tcW w:type="dxa" w:w="165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main</w:t>
            </w:r>
          </w:p>
        </w:tc>
        <w:tc>
          <w:tcPr>
            <w:tcW w:type="dxa" w:w="259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main and develop by PR</w:t>
            </w:r>
          </w:p>
        </w:tc>
        <w:tc>
          <w:tcPr>
            <w:tcW w:type="dxa" w:w="338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Critical production correction with focused tests and incident reference.</w:t>
            </w:r>
          </w:p>
        </w:tc>
      </w:tr>
    </w:tbl>
    <w:p>
      <w:pPr>
        <w:spacing w:after="40"/>
      </w:pPr>
    </w:p>
    <w:p>
      <w:pPr>
        <w:pStyle w:val="Heading2"/>
      </w:pPr>
      <w:r>
        <w:t>11.3 Rulesets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75"/>
        <w:gridCol w:w="4975"/>
      </w:tblGrid>
      <w:tr>
        <w:trPr>
          <w:tblHeader w:val="true"/>
        </w:trPr>
        <w:tc>
          <w:tcPr>
            <w:tcW w:type="dxa" w:w="223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Target</w:t>
            </w:r>
          </w:p>
        </w:tc>
        <w:tc>
          <w:tcPr>
            <w:tcW w:type="dxa" w:w="748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Required controls</w:t>
            </w:r>
          </w:p>
        </w:tc>
      </w:tr>
      <w:tr>
        <w:trPr>
          <w:cantSplit/>
        </w:trPr>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develop</w:t>
            </w:r>
          </w:p>
        </w:tc>
        <w:tc>
          <w:tcPr>
            <w:tcW w:type="dxa" w:w="74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Pull request required; one approval; code-owner approval for owned paths; dismiss stale approvals; require approval after latest push; resolve conversations; pass required checks; block deletion and force push; apply to administrators.</w:t>
            </w:r>
          </w:p>
        </w:tc>
      </w:tr>
      <w:tr>
        <w:trPr>
          <w:cantSplit/>
        </w:trPr>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main</w:t>
            </w:r>
          </w:p>
        </w:tc>
        <w:tc>
          <w:tcPr>
            <w:tcW w:type="dxa" w:w="748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Pull request required; two approvals; code-owner approval; latest-push approval; resolved conversations; all release checks; only squash merge; signed release tag; block deletion and force push; apply to administrators.</w:t>
            </w:r>
          </w:p>
        </w:tc>
      </w:tr>
      <w:tr>
        <w:trPr>
          <w:cantSplit/>
        </w:trPr>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Tags v*</w:t>
            </w:r>
          </w:p>
        </w:tc>
        <w:tc>
          <w:tcPr>
            <w:tcW w:type="dxa" w:w="74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Restrict creation and deletion to release maintainers; tag must point to a main commit that passed the release workflow.</w:t>
            </w:r>
          </w:p>
        </w:tc>
      </w:tr>
      <w:tr>
        <w:trPr>
          <w:cantSplit/>
        </w:trPr>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Production environment</w:t>
            </w:r>
          </w:p>
        </w:tc>
        <w:tc>
          <w:tcPr>
            <w:tcW w:type="dxa" w:w="748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Allow only main or protected v* tags; require CERA and technical approval where the GitHub plan supports it; prevent self-review; release secrets only after approval. [R2]</w:t>
            </w:r>
          </w:p>
        </w:tc>
      </w:tr>
    </w:tbl>
    <w:p>
      <w:pPr>
        <w:spacing w:after="40"/>
      </w:pPr>
    </w:p>
    <w:p>
      <w:r>
        <w:rPr>
          <w:rFonts w:ascii="Aptos" w:hAnsi="Aptos"/>
          <w:b w:val="0"/>
          <w:i w:val="0"/>
          <w:color w:val="1F2937"/>
          <w:sz w:val="18"/>
        </w:rPr>
        <w:t>GitHub rulesets can enforce reviews, code-owner approval, latest-push approval, conversation resolution, and allowed merge types. [R1] Availability of some environment protection features depends on repository visibility and GitHub plan. If the selected plan cannot enforce the approval electronically, the workflow must verify a signed release-approval issue before deployment.</w:t>
      </w:r>
    </w:p>
    <w:p>
      <w:pPr>
        <w:pStyle w:val="Heading1"/>
      </w:pPr>
      <w:r>
        <w:t>12 Daily Git workflow and exact commands</w:t>
      </w:r>
    </w:p>
    <w:p>
      <w:pPr>
        <w:pStyle w:val="Heading2"/>
      </w:pPr>
      <w:r>
        <w:t>12.1 One-time clone and configuration</w:t>
      </w:r>
    </w:p>
    <w:p>
      <w:pPr>
        <w:spacing w:before="40" w:after="120" w:line="240" w:lineRule="auto"/>
        <w:ind w:left="346" w:right="216"/>
      </w:pPr>
      <w:r>
        <w:rPr>
          <w:rFonts w:ascii="Liberation Mono" w:hAnsi="Liberation Mono"/>
          <w:b w:val="0"/>
          <w:i w:val="0"/>
          <w:color w:val="000000"/>
          <w:sz w:val="16"/>
        </w:rPr>
        <w:t>git clone &lt;CERA_REPOSITORY_URL&gt;</w:t>
        <w:br/>
        <w:t>cd cera-platform</w:t>
        <w:br/>
        <w:t>git config user.name "Your Full Name"</w:t>
        <w:br/>
        <w:t>git config user.email "your-cera-email@example.com"</w:t>
        <w:br/>
        <w:t>git config pull.ff only</w:t>
        <w:br/>
        <w:t>git config fetch.prune true</w:t>
        <w:br/>
        <w:t>corepack enable</w:t>
        <w:br/>
        <w:t>pnpm install --frozen-lockfile</w:t>
        <w:br/>
        <w:t>cp .env.example .env.local</w:t>
        <w:br/>
        <w:t>docker compose up -d postgres valkey</w:t>
        <w:br/>
        <w:t>pnpm dev</w:t>
      </w:r>
    </w:p>
    <w:p>
      <w:pPr>
        <w:pStyle w:val="Heading2"/>
      </w:pPr>
      <w:r>
        <w:t>12.2 Start every morning</w:t>
      </w:r>
    </w:p>
    <w:p>
      <w:r>
        <w:rPr>
          <w:rFonts w:ascii="Aptos" w:hAnsi="Aptos"/>
          <w:b w:val="0"/>
          <w:i w:val="0"/>
          <w:color w:val="1F2937"/>
          <w:sz w:val="18"/>
        </w:rPr>
        <w:t>Do not update branches while files are uncommitted. First commit finished work or stash temporary work. Then refresh develop and merge it into the active feature branch.</w:t>
      </w:r>
    </w:p>
    <w:p>
      <w:pPr>
        <w:spacing w:before="40" w:after="120" w:line="240" w:lineRule="auto"/>
        <w:ind w:left="346" w:right="216"/>
      </w:pPr>
      <w:r>
        <w:rPr>
          <w:rFonts w:ascii="Liberation Mono" w:hAnsi="Liberation Mono"/>
          <w:b w:val="0"/>
          <w:i w:val="0"/>
          <w:color w:val="000000"/>
          <w:sz w:val="16"/>
        </w:rPr>
        <w:t>git status</w:t>
        <w:br/>
        <w:t># If temporary work must be saved:</w:t>
        <w:br/>
        <w:t>git stash push -u -m "WIP before morning sync"</w:t>
        <w:br/>
        <w:br/>
        <w:t>git fetch --prune origin</w:t>
        <w:br/>
        <w:t>git switch develop</w:t>
        <w:br/>
        <w:t>git pull --ff-only origin develop</w:t>
        <w:br/>
        <w:t>git switch &lt;your-feature-branch&gt;</w:t>
        <w:br/>
        <w:t>git merge --no-edit develop</w:t>
        <w:br/>
        <w:br/>
        <w:t># If work was stashed:</w:t>
        <w:br/>
        <w:t>git stash pop</w:t>
        <w:br/>
        <w:br/>
        <w:t>pnpm install --frozen-lockfile</w:t>
        <w:br/>
        <w:t>pnpm lint</w:t>
        <w:br/>
        <w:t>pnpm typecheck</w:t>
        <w:br/>
        <w:t>pnpm test</w:t>
      </w:r>
    </w:p>
    <w:p>
      <w:pPr>
        <w:pStyle w:val="Heading2"/>
      </w:pPr>
      <w:r>
        <w:t>12.3 Start a new feature</w:t>
      </w:r>
    </w:p>
    <w:p>
      <w:pPr>
        <w:spacing w:before="40" w:after="120" w:line="240" w:lineRule="auto"/>
        <w:ind w:left="346" w:right="216"/>
      </w:pPr>
      <w:r>
        <w:rPr>
          <w:rFonts w:ascii="Liberation Mono" w:hAnsi="Liberation Mono"/>
          <w:b w:val="0"/>
          <w:i w:val="0"/>
          <w:color w:val="000000"/>
          <w:sz w:val="16"/>
        </w:rPr>
        <w:t>git fetch --prune origin</w:t>
        <w:br/>
        <w:t>git switch develop</w:t>
        <w:br/>
        <w:t>git pull --ff-only origin develop</w:t>
        <w:br/>
        <w:t>git switch -c feat/cera-123-short-feature-name</w:t>
      </w:r>
    </w:p>
    <w:p>
      <w:pPr>
        <w:pStyle w:val="Heading2"/>
      </w:pPr>
      <w:r>
        <w:t>12.4 Commit and push</w:t>
      </w:r>
    </w:p>
    <w:p>
      <w:pPr>
        <w:spacing w:before="40" w:after="120" w:line="240" w:lineRule="auto"/>
        <w:ind w:left="346" w:right="216"/>
      </w:pPr>
      <w:r>
        <w:rPr>
          <w:rFonts w:ascii="Liberation Mono" w:hAnsi="Liberation Mono"/>
          <w:b w:val="0"/>
          <w:i w:val="0"/>
          <w:color w:val="000000"/>
          <w:sz w:val="16"/>
        </w:rPr>
        <w:t>git status</w:t>
        <w:br/>
        <w:t>git diff</w:t>
        <w:br/>
        <w:t>git add -p</w:t>
        <w:br/>
        <w:t>git diff --cached</w:t>
        <w:br/>
        <w:t>git commit -m "feat(enquiry): validate consent and service id"</w:t>
        <w:br/>
        <w:t>git push -u origin $(git branch --show-current)</w:t>
      </w:r>
    </w:p>
    <w:p>
      <w:pPr>
        <w:pStyle w:val="Heading2"/>
      </w:pPr>
      <w:r>
        <w:t>12.5 Open and update a pull request</w:t>
      </w:r>
    </w:p>
    <w:p>
      <w:pPr>
        <w:spacing w:before="40" w:after="120" w:line="240" w:lineRule="auto"/>
        <w:ind w:left="346" w:right="216"/>
      </w:pPr>
      <w:r>
        <w:rPr>
          <w:rFonts w:ascii="Liberation Mono" w:hAnsi="Liberation Mono"/>
          <w:b w:val="0"/>
          <w:i w:val="0"/>
          <w:color w:val="000000"/>
          <w:sz w:val="16"/>
        </w:rPr>
        <w:t>gh pr create \</w:t>
        <w:br/>
        <w:t xml:space="preserve">  --base develop \</w:t>
        <w:br/>
        <w:t xml:space="preserve">  --head $(git branch --show-current) \</w:t>
        <w:br/>
        <w:t xml:space="preserve">  --title "feat(enquiry): add validated submission flow" \</w:t>
        <w:br/>
        <w:t xml:space="preserve">  --body-file .github/pull_request_template.md</w:t>
        <w:br/>
        <w:br/>
        <w:t>gh pr checks --watch</w:t>
        <w:br/>
        <w:t>gh pr view --web</w:t>
        <w:br/>
        <w:br/>
        <w:t># Later changes use normal commits and pushes:</w:t>
        <w:br/>
        <w:t>git add -p</w:t>
        <w:br/>
        <w:t>git commit -m "fix(enquiry): preserve fields after retryable error"</w:t>
        <w:br/>
        <w:t>git push</w:t>
      </w:r>
    </w:p>
    <w:p>
      <w:pPr>
        <w:pStyle w:val="Heading2"/>
      </w:pPr>
      <w:r>
        <w:t>12.6 Sync an active feature branch</w:t>
      </w:r>
    </w:p>
    <w:p>
      <w:pPr>
        <w:spacing w:before="40" w:after="120" w:line="240" w:lineRule="auto"/>
        <w:ind w:left="346" w:right="216"/>
      </w:pPr>
      <w:r>
        <w:rPr>
          <w:rFonts w:ascii="Liberation Mono" w:hAnsi="Liberation Mono"/>
          <w:b w:val="0"/>
          <w:i w:val="0"/>
          <w:color w:val="000000"/>
          <w:sz w:val="16"/>
        </w:rPr>
        <w:t>git status</w:t>
        <w:br/>
        <w:t>git fetch --prune origin</w:t>
        <w:br/>
        <w:t>git switch develop</w:t>
        <w:br/>
        <w:t>git pull --ff-only origin develop</w:t>
        <w:br/>
        <w:t>git switch &lt;your-feature-branch&gt;</w:t>
        <w:br/>
        <w:t>git merge --no-edit develop</w:t>
        <w:br/>
        <w:t>pnpm lint &amp;&amp; pnpm typecheck &amp;&amp; pnpm test</w:t>
        <w:br/>
        <w:t>git push</w:t>
      </w:r>
    </w:p>
    <w:p>
      <w:pPr>
        <w:pStyle w:val="Heading2"/>
      </w:pPr>
      <w:r>
        <w:t>12.7 Resolve a merge conflict</w:t>
      </w:r>
    </w:p>
    <w:p>
      <w:pPr>
        <w:spacing w:before="40" w:after="120" w:line="240" w:lineRule="auto"/>
        <w:ind w:left="346" w:right="216"/>
      </w:pPr>
      <w:r>
        <w:rPr>
          <w:rFonts w:ascii="Liberation Mono" w:hAnsi="Liberation Mono"/>
          <w:b w:val="0"/>
          <w:i w:val="0"/>
          <w:color w:val="000000"/>
          <w:sz w:val="16"/>
        </w:rPr>
        <w:t>git status</w:t>
        <w:br/>
        <w:t># Edit each conflicted file and remove conflict markers.</w:t>
        <w:br/>
        <w:t>git diff --check</w:t>
        <w:br/>
        <w:t>git add &lt;resolved-file-1&gt; &lt;resolved-file-2&gt;</w:t>
        <w:br/>
        <w:t>git commit</w:t>
        <w:br/>
        <w:t>pnpm lint &amp;&amp; pnpm typecheck &amp;&amp; pnpm test</w:t>
        <w:br/>
        <w:t>git push</w:t>
        <w:br/>
        <w:br/>
        <w:t># If the merge should be cancelled before committing:</w:t>
        <w:br/>
        <w:t>git merge --abort</w:t>
      </w:r>
    </w:p>
    <w:p>
      <w:pPr>
        <w:pStyle w:val="Heading2"/>
      </w:pPr>
      <w:r>
        <w:t>12.8 Review and merge</w:t>
      </w:r>
    </w:p>
    <w:p>
      <w:pPr>
        <w:spacing w:before="40" w:after="120" w:line="240" w:lineRule="auto"/>
        <w:ind w:left="346" w:right="216"/>
      </w:pPr>
      <w:r>
        <w:rPr>
          <w:rFonts w:ascii="Liberation Mono" w:hAnsi="Liberation Mono"/>
          <w:b w:val="0"/>
          <w:i w:val="0"/>
          <w:color w:val="000000"/>
          <w:sz w:val="16"/>
        </w:rPr>
        <w:t>gh pr checkout &lt;PR_NUMBER&gt;</w:t>
        <w:br/>
        <w:t>pnpm install --frozen-lockfile</w:t>
        <w:br/>
        <w:t>pnpm lint &amp;&amp; pnpm typecheck &amp;&amp; pnpm test &amp;&amp; pnpm build</w:t>
        <w:br/>
        <w:t>gh pr review &lt;PR_NUMBER&gt; --approve</w:t>
        <w:br/>
        <w:br/>
        <w:t># Authorized maintainer after approvals and green checks:</w:t>
        <w:br/>
        <w:t>gh pr merge &lt;PR_NUMBER&gt; --squash --delete-branch</w:t>
      </w:r>
    </w:p>
    <w:p>
      <w:pPr>
        <w:pStyle w:val="Heading2"/>
      </w:pPr>
      <w:r>
        <w:t>12.9 After merge</w:t>
      </w:r>
    </w:p>
    <w:p>
      <w:pPr>
        <w:spacing w:before="40" w:after="120" w:line="240" w:lineRule="auto"/>
        <w:ind w:left="346" w:right="216"/>
      </w:pPr>
      <w:r>
        <w:rPr>
          <w:rFonts w:ascii="Liberation Mono" w:hAnsi="Liberation Mono"/>
          <w:b w:val="0"/>
          <w:i w:val="0"/>
          <w:color w:val="000000"/>
          <w:sz w:val="16"/>
        </w:rPr>
        <w:t>git switch develop</w:t>
        <w:br/>
        <w:t>git pull --ff-only origin develop</w:t>
        <w:br/>
        <w:t>git branch -d &lt;merged-feature-branch&gt;</w:t>
        <w:br/>
        <w:t>git fetch --prune origin</w:t>
      </w:r>
    </w:p>
    <w:p>
      <w:r>
        <w:rPr>
          <w:rFonts w:ascii="Aptos" w:hAnsi="Aptos"/>
          <w:b w:val="0"/>
          <w:i w:val="0"/>
          <w:color w:val="1F2937"/>
          <w:sz w:val="18"/>
        </w:rPr>
        <w:t>Developers must never push directly to main or develop, force-push a shared branch, commit .env files, copy production data into local machines, or bypass a required check. This workflow uses merge updates for beginner safety; no force push is needed.</w:t>
      </w:r>
    </w:p>
    <w:p>
      <w:pPr>
        <w:pStyle w:val="Heading1"/>
      </w:pPr>
      <w:r>
        <w:t>13 Issues pull requests and review evidence</w:t>
      </w:r>
    </w:p>
    <w:p>
      <w:pPr>
        <w:pStyle w:val="Heading2"/>
      </w:pPr>
      <w:r>
        <w:t>13.1 Issue workflow</w:t>
      </w:r>
    </w:p>
    <w:p>
      <w:pPr>
        <w:pStyle w:val="ListBullet"/>
        <w:spacing w:after="40"/>
        <w:ind w:left="317" w:hanging="173"/>
      </w:pPr>
      <w:r>
        <w:rPr>
          <w:rFonts w:ascii="Aptos" w:hAnsi="Aptos"/>
          <w:b w:val="0"/>
          <w:i w:val="0"/>
          <w:color w:val="1F2937"/>
          <w:sz w:val="18"/>
        </w:rPr>
        <w:t>Create one GitHub Milestone for v1.0.0 and one Epic issue per delivery phase.</w:t>
      </w:r>
    </w:p>
    <w:p>
      <w:pPr>
        <w:pStyle w:val="ListBullet"/>
        <w:spacing w:after="40"/>
        <w:ind w:left="317" w:hanging="173"/>
      </w:pPr>
      <w:r>
        <w:rPr>
          <w:rFonts w:ascii="Aptos" w:hAnsi="Aptos"/>
          <w:b w:val="0"/>
          <w:i w:val="0"/>
          <w:color w:val="1F2937"/>
          <w:sz w:val="18"/>
        </w:rPr>
        <w:t>Create one issue for each feature ID with user value, requirements, acceptance criteria, dependencies, owner, reviewer, test data, and launch impact.</w:t>
      </w:r>
    </w:p>
    <w:p>
      <w:pPr>
        <w:pStyle w:val="ListBullet"/>
        <w:spacing w:after="40"/>
        <w:ind w:left="317" w:hanging="173"/>
      </w:pPr>
      <w:r>
        <w:rPr>
          <w:rFonts w:ascii="Aptos" w:hAnsi="Aptos"/>
          <w:b w:val="0"/>
          <w:i w:val="0"/>
          <w:color w:val="1F2937"/>
          <w:sz w:val="18"/>
        </w:rPr>
        <w:t>Use statuses Backlog, Ready, In progress, In review, Staging, UAT, Done and labels area:*, type:*, priority:*, risk:*, and dev:*.</w:t>
      </w:r>
    </w:p>
    <w:p>
      <w:pPr>
        <w:pStyle w:val="ListBullet"/>
        <w:spacing w:after="40"/>
        <w:ind w:left="317" w:hanging="173"/>
      </w:pPr>
      <w:r>
        <w:rPr>
          <w:rFonts w:ascii="Aptos" w:hAnsi="Aptos"/>
          <w:b w:val="0"/>
          <w:i w:val="0"/>
          <w:color w:val="1F2937"/>
          <w:sz w:val="18"/>
        </w:rPr>
        <w:t>A developer moves an issue to In progress only after dependencies and contracts are available. A merged PR moves it to Staging; acceptance evidence and approval move it to Done.</w:t>
      </w:r>
    </w:p>
    <w:p>
      <w:pPr>
        <w:pStyle w:val="Heading2"/>
      </w:pPr>
      <w:r>
        <w:t>13.2 Pull request requirements</w:t>
      </w:r>
    </w:p>
    <w:p>
      <w:pPr>
        <w:pStyle w:val="ListBullet"/>
        <w:spacing w:after="40"/>
        <w:ind w:left="317" w:hanging="173"/>
      </w:pPr>
      <w:r>
        <w:rPr>
          <w:rFonts w:ascii="Aptos" w:hAnsi="Aptos"/>
          <w:b w:val="0"/>
          <w:i w:val="0"/>
          <w:color w:val="1F2937"/>
          <w:sz w:val="18"/>
        </w:rPr>
        <w:t>Title uses Conventional Commits: type(scope): specific result. The body links the issue and feature ID.</w:t>
      </w:r>
    </w:p>
    <w:p>
      <w:pPr>
        <w:pStyle w:val="ListBullet"/>
        <w:spacing w:after="40"/>
        <w:ind w:left="317" w:hanging="173"/>
      </w:pPr>
      <w:r>
        <w:rPr>
          <w:rFonts w:ascii="Aptos" w:hAnsi="Aptos"/>
          <w:b w:val="0"/>
          <w:i w:val="0"/>
          <w:color w:val="1F2937"/>
          <w:sz w:val="18"/>
        </w:rPr>
        <w:t>Explain what changed, why, main implementation choices, tests run, screenshots for UI, migration impact, secrets or environment changes, and rollback behavior.</w:t>
      </w:r>
    </w:p>
    <w:p>
      <w:pPr>
        <w:pStyle w:val="ListBullet"/>
        <w:spacing w:after="40"/>
        <w:ind w:left="317" w:hanging="173"/>
      </w:pPr>
      <w:r>
        <w:rPr>
          <w:rFonts w:ascii="Aptos" w:hAnsi="Aptos"/>
          <w:b w:val="0"/>
          <w:i w:val="0"/>
          <w:color w:val="1F2937"/>
          <w:sz w:val="18"/>
        </w:rPr>
        <w:t>Keep a PR focused. If the diff becomes difficult to review, split it by contract, backend, frontend, tests, or infrastructure while keeping the same issue relationship.</w:t>
      </w:r>
    </w:p>
    <w:p>
      <w:pPr>
        <w:pStyle w:val="ListBullet"/>
        <w:spacing w:after="40"/>
        <w:ind w:left="317" w:hanging="173"/>
      </w:pPr>
      <w:r>
        <w:rPr>
          <w:rFonts w:ascii="Aptos" w:hAnsi="Aptos"/>
          <w:b w:val="0"/>
          <w:i w:val="0"/>
          <w:color w:val="1F2937"/>
          <w:sz w:val="18"/>
        </w:rPr>
        <w:t>The author completes a self-review before requesting review. Reviewers check behavior, access control, data boundaries, error paths, tests, migration safety, observability, and documentation.</w:t>
      </w:r>
    </w:p>
    <w:p>
      <w:pPr>
        <w:pStyle w:val="Heading2"/>
      </w:pPr>
      <w:r>
        <w:t>13.3 CODEOWNERS baseline</w:t>
      </w:r>
    </w:p>
    <w:p>
      <w:pPr>
        <w:spacing w:before="40" w:after="120" w:line="240" w:lineRule="auto"/>
        <w:ind w:left="346" w:right="216"/>
      </w:pPr>
      <w:r>
        <w:rPr>
          <w:rFonts w:ascii="Liberation Mono" w:hAnsi="Liberation Mono"/>
          <w:b w:val="0"/>
          <w:i w:val="0"/>
          <w:color w:val="000000"/>
          <w:sz w:val="16"/>
        </w:rPr>
        <w:t>/apps/web/                  @cera/dev-1 @cera/dev-3</w:t>
        <w:br/>
        <w:t>/apps/cms/                  @cera/dev-1 @cera/dev-3</w:t>
        <w:br/>
        <w:t>/apps/commerce/             @cera/dev-2 @cera/dev-3</w:t>
        <w:br/>
        <w:t>/packages/contracts/        @cera/dev-1 @cera/dev-2</w:t>
        <w:br/>
        <w:t>/infra/                     @cera/dev-3 @cera/dev-2</w:t>
        <w:br/>
        <w:t>/.github/workflows/         @cera/dev-3</w:t>
        <w:br/>
        <w:t>/**/migrations/             @cera/dev-2 @cera/dev-3</w:t>
        <w:br/>
        <w:t>/docs/runbooks/             @cera/dev-3</w:t>
      </w:r>
    </w:p>
    <w:p>
      <w:pPr>
        <w:pStyle w:val="Heading1"/>
      </w:pPr>
      <w:r>
        <w:t>14 Continuous integration and deployment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172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Trigger</w:t>
            </w:r>
          </w:p>
        </w:tc>
        <w:tc>
          <w:tcPr>
            <w:tcW w:type="dxa" w:w="547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Pipeline</w:t>
            </w:r>
          </w:p>
        </w:tc>
        <w:tc>
          <w:tcPr>
            <w:tcW w:type="dxa" w:w="252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Result</w:t>
            </w:r>
          </w:p>
        </w:tc>
      </w:tr>
      <w:tr>
        <w:trPr>
          <w:cantSplit/>
        </w:trPr>
        <w:tc>
          <w:tcPr>
            <w:tcW w:type="dxa" w:w="172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Pull request to develop</w:t>
            </w:r>
          </w:p>
        </w:tc>
        <w:tc>
          <w:tcPr>
            <w:tcW w:type="dxa" w:w="547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Install locked dependencies; format; lint; type check; unit; contract; integration; build; migration check; dependency review; secret scan.</w:t>
            </w:r>
          </w:p>
        </w:tc>
        <w:tc>
          <w:tcPr>
            <w:tcW w:type="dxa" w:w="252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Review evidence only. No production credentials and no production deployment.</w:t>
            </w:r>
          </w:p>
        </w:tc>
      </w:tr>
      <w:tr>
        <w:trPr>
          <w:cantSplit/>
        </w:trPr>
        <w:tc>
          <w:tcPr>
            <w:tcW w:type="dxa" w:w="1728"/>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Merge to develop</w:t>
            </w:r>
          </w:p>
        </w:tc>
        <w:tc>
          <w:tcPr>
            <w:tcW w:type="dxa" w:w="5472"/>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Build once; tag image with commit SHA; publish to GHCR; migrate staging once; deploy Compose overlay; health and smoke tests; record deployment.</w:t>
            </w:r>
          </w:p>
        </w:tc>
        <w:tc>
          <w:tcPr>
            <w:tcW w:type="dxa" w:w="2520"/>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Staging contains the exact merged SHA or is automatically restored to the previous healthy image.</w:t>
            </w:r>
          </w:p>
        </w:tc>
      </w:tr>
      <w:tr>
        <w:trPr>
          <w:cantSplit/>
        </w:trPr>
        <w:tc>
          <w:tcPr>
            <w:tcW w:type="dxa" w:w="172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Release PR to main</w:t>
            </w:r>
          </w:p>
        </w:tc>
        <w:tc>
          <w:tcPr>
            <w:tcW w:type="dxa" w:w="547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Run complete test suite, security checks, migration dry run, release notes, backup confirmation, and UAT approval verification.</w:t>
            </w:r>
          </w:p>
        </w:tc>
        <w:tc>
          <w:tcPr>
            <w:tcW w:type="dxa" w:w="252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Main receives only an approved release candidate.</w:t>
            </w:r>
          </w:p>
        </w:tc>
      </w:tr>
      <w:tr>
        <w:trPr>
          <w:cantSplit/>
        </w:trPr>
        <w:tc>
          <w:tcPr>
            <w:tcW w:type="dxa" w:w="1728"/>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Approved v* tag</w:t>
            </w:r>
          </w:p>
        </w:tc>
        <w:tc>
          <w:tcPr>
            <w:tcW w:type="dxa" w:w="5472"/>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Unlock production environment secrets; pull the previously built digest; backup; migrate; deploy; smoke test; annotate GlitchTip release; monitor.</w:t>
            </w:r>
          </w:p>
        </w:tc>
        <w:tc>
          <w:tcPr>
            <w:tcW w:type="dxa" w:w="2520"/>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Immutable production release with approvers, image digest, migration, and rollback target recorded.</w:t>
            </w:r>
          </w:p>
        </w:tc>
      </w:tr>
      <w:tr>
        <w:trPr>
          <w:cantSplit/>
        </w:trPr>
        <w:tc>
          <w:tcPr>
            <w:tcW w:type="dxa" w:w="172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Hotfix PR</w:t>
            </w:r>
          </w:p>
        </w:tc>
        <w:tc>
          <w:tcPr>
            <w:tcW w:type="dxa" w:w="547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Focused tests plus full critical-path suite; incident link; production approval; deploy patch tag; merge correction back to develop.</w:t>
            </w:r>
          </w:p>
        </w:tc>
        <w:tc>
          <w:tcPr>
            <w:tcW w:type="dxa" w:w="252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Production corrected without losing the fix from the next release.</w:t>
            </w:r>
          </w:p>
        </w:tc>
      </w:tr>
    </w:tbl>
    <w:p>
      <w:pPr>
        <w:spacing w:after="40"/>
      </w:pPr>
    </w:p>
    <w:p>
      <w:r>
        <w:rPr>
          <w:rFonts w:ascii="Aptos" w:hAnsi="Aptos"/>
          <w:b w:val="0"/>
          <w:i w:val="0"/>
          <w:color w:val="1F2937"/>
          <w:sz w:val="18"/>
        </w:rPr>
        <w:t>Third-party actions must be pinned to reviewed full commit SHAs because GitHub identifies that as the immutable reference. Workflow permissions must default to read and be increased only per job. [R3] Images are published to GHCR with explicit packages permissions and tagged with the source SHA and release version. [R4]</w:t>
      </w:r>
    </w:p>
    <w:p>
      <w:pPr>
        <w:pStyle w:val="Heading2"/>
      </w:pPr>
      <w:r>
        <w:t>14.1 Deployment command pattern</w:t>
      </w:r>
    </w:p>
    <w:p>
      <w:pPr>
        <w:spacing w:before="40" w:after="120" w:line="240" w:lineRule="auto"/>
        <w:ind w:left="346" w:right="216"/>
      </w:pPr>
      <w:r>
        <w:rPr>
          <w:rFonts w:ascii="Liberation Mono" w:hAnsi="Liberation Mono"/>
          <w:b w:val="0"/>
          <w:i w:val="0"/>
          <w:color w:val="000000"/>
          <w:sz w:val="16"/>
        </w:rPr>
        <w:t>docker compose -f compose.yaml -f infra/compose/compose.production.yaml pull</w:t>
        <w:br/>
        <w:t>docker compose -f compose.yaml -f infra/compose/compose.production.yaml run --rm migrate</w:t>
        <w:br/>
        <w:t>docker compose -f compose.yaml -f infra/compose/compose.production.yaml up -d --remove-orphans</w:t>
        <w:br/>
        <w:t>./infra/scripts/health-check.sh</w:t>
        <w:br/>
        <w:t>./infra/scripts/smoke-test.sh</w:t>
      </w:r>
    </w:p>
    <w:p>
      <w:r>
        <w:rPr>
          <w:rFonts w:ascii="Aptos" w:hAnsi="Aptos"/>
          <w:b w:val="0"/>
          <w:i w:val="0"/>
          <w:color w:val="1F2937"/>
          <w:sz w:val="18"/>
        </w:rPr>
        <w:t>Production uses a dedicated Compose overlay with immutable images, restart policies, production environment values, no source-code bind mounts, and only required host ports, consistent with Docker's production guidance. [R20] Next.js and Payload use standalone production output in container images. [R5][R6]</w:t>
      </w:r>
    </w:p>
    <w:p>
      <w:pPr>
        <w:pStyle w:val="Heading1"/>
      </w:pPr>
      <w:r>
        <w:t>15 Secrets and environment handling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223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Location</w:t>
            </w:r>
          </w:p>
        </w:tc>
        <w:tc>
          <w:tcPr>
            <w:tcW w:type="dxa" w:w="388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Allowed</w:t>
            </w:r>
          </w:p>
        </w:tc>
        <w:tc>
          <w:tcPr>
            <w:tcW w:type="dxa" w:w="3600"/>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Prohibited</w:t>
            </w:r>
          </w:p>
        </w:tc>
      </w:tr>
      <w:tr>
        <w:trPr>
          <w:cantSplit/>
        </w:trPr>
        <w:tc>
          <w:tcPr>
            <w:tcW w:type="dxa" w:w="2232"/>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Repository</w:t>
            </w:r>
          </w:p>
        </w:tc>
        <w:tc>
          <w:tcPr>
            <w:tcW w:type="dxa" w:w="38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.env.example names, safe defaults, schema, documentation</w:t>
            </w:r>
          </w:p>
        </w:tc>
        <w:tc>
          <w:tcPr>
            <w:tcW w:type="dxa" w:w="360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Passwords, API keys, tokens, private keys, customer data, production dumps</w:t>
            </w:r>
          </w:p>
        </w:tc>
      </w:tr>
      <w:tr>
        <w:trPr>
          <w:cantSplit/>
        </w:trPr>
        <w:tc>
          <w:tcPr>
            <w:tcW w:type="dxa" w:w="2232"/>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Developer machine</w:t>
            </w:r>
          </w:p>
        </w:tc>
        <w:tc>
          <w:tcPr>
            <w:tcW w:type="dxa" w:w="3888"/>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.env.local with local or sandbox values; ignored files; password manager reference</w:t>
            </w:r>
          </w:p>
        </w:tc>
        <w:tc>
          <w:tcPr>
            <w:tcW w:type="dxa" w:w="3600"/>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Shared production credentials, copied production database, secrets in screenshots or chat</w:t>
            </w:r>
          </w:p>
        </w:tc>
      </w:tr>
      <w:tr>
        <w:trPr>
          <w:cantSplit/>
        </w:trPr>
        <w:tc>
          <w:tcPr>
            <w:tcW w:type="dxa" w:w="2232"/>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GitHub staging environment</w:t>
            </w:r>
          </w:p>
        </w:tc>
        <w:tc>
          <w:tcPr>
            <w:tcW w:type="dxa" w:w="38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Staging-only deployment key, database URL, OAuth clients, R2, Resend, Zoho test values</w:t>
            </w:r>
          </w:p>
        </w:tc>
        <w:tc>
          <w:tcPr>
            <w:tcW w:type="dxa" w:w="360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Production values or administrator/root credentials</w:t>
            </w:r>
          </w:p>
        </w:tc>
      </w:tr>
      <w:tr>
        <w:trPr>
          <w:cantSplit/>
        </w:trPr>
        <w:tc>
          <w:tcPr>
            <w:tcW w:type="dxa" w:w="2232"/>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GitHub production environment</w:t>
            </w:r>
          </w:p>
        </w:tc>
        <w:tc>
          <w:tcPr>
            <w:tcW w:type="dxa" w:w="3888"/>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Production-only least-privilege values released after approval</w:t>
            </w:r>
          </w:p>
        </w:tc>
        <w:tc>
          <w:tcPr>
            <w:tcW w:type="dxa" w:w="3600"/>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Secrets accessible to PR workflows or untrusted branches</w:t>
            </w:r>
          </w:p>
        </w:tc>
      </w:tr>
      <w:tr>
        <w:trPr>
          <w:cantSplit/>
        </w:trPr>
        <w:tc>
          <w:tcPr>
            <w:tcW w:type="dxa" w:w="2232"/>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Server</w:t>
            </w:r>
          </w:p>
        </w:tc>
        <w:tc>
          <w:tcPr>
            <w:tcW w:type="dxa" w:w="388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Root-readable or service-readable secret file outside repository; Docker secrets where practical</w:t>
            </w:r>
          </w:p>
        </w:tc>
        <w:tc>
          <w:tcPr>
            <w:tcW w:type="dxa" w:w="3600"/>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Secrets baked into images, command history, world-readable files, application logs</w:t>
            </w:r>
          </w:p>
        </w:tc>
      </w:tr>
    </w:tbl>
    <w:p>
      <w:pPr>
        <w:spacing w:after="40"/>
      </w:pPr>
    </w:p>
    <w:p>
      <w:pPr>
        <w:pStyle w:val="ListBullet"/>
        <w:spacing w:after="40"/>
        <w:ind w:left="317" w:hanging="173"/>
      </w:pPr>
      <w:r>
        <w:rPr>
          <w:rFonts w:ascii="Aptos" w:hAnsi="Aptos"/>
          <w:b w:val="0"/>
          <w:i w:val="0"/>
          <w:color w:val="1F2937"/>
          <w:sz w:val="18"/>
        </w:rPr>
        <w:t>Rotate any exposed secret immediately and after the developer handover. Record owner, purpose, environment, created date, rotation date, and revocation procedure without recording the value.</w:t>
      </w:r>
    </w:p>
    <w:p>
      <w:pPr>
        <w:pStyle w:val="ListBullet"/>
        <w:spacing w:after="40"/>
        <w:ind w:left="317" w:hanging="173"/>
      </w:pPr>
      <w:r>
        <w:rPr>
          <w:rFonts w:ascii="Aptos" w:hAnsi="Aptos"/>
          <w:b w:val="0"/>
          <w:i w:val="0"/>
          <w:color w:val="1F2937"/>
          <w:sz w:val="18"/>
        </w:rPr>
        <w:t>Use separate credentials for local, staging, and production. Never make a staging key valid against production data.</w:t>
      </w:r>
    </w:p>
    <w:p>
      <w:pPr>
        <w:pStyle w:val="ListBullet"/>
        <w:spacing w:after="40"/>
        <w:ind w:left="317" w:hanging="173"/>
      </w:pPr>
      <w:r>
        <w:rPr>
          <w:rFonts w:ascii="Aptos" w:hAnsi="Aptos"/>
          <w:b w:val="0"/>
          <w:i w:val="0"/>
          <w:color w:val="1F2937"/>
          <w:sz w:val="18"/>
        </w:rPr>
        <w:t>Deploy through a non-root server account with access limited to the deployment directory and required Docker operations.</w:t>
      </w:r>
    </w:p>
    <w:p>
      <w:pPr>
        <w:pStyle w:val="Heading1"/>
      </w:pPr>
      <w:r>
        <w:t>16 Test strategy and launch evidence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158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Layer</w:t>
            </w:r>
          </w:p>
        </w:tc>
        <w:tc>
          <w:tcPr>
            <w:tcW w:type="dxa" w:w="698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Required coverage</w:t>
            </w:r>
          </w:p>
        </w:tc>
        <w:tc>
          <w:tcPr>
            <w:tcW w:type="dxa" w:w="115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Owner</w:t>
            </w:r>
          </w:p>
        </w:tc>
      </w:tr>
      <w:tr>
        <w:trPr>
          <w:cantSplit/>
        </w:trPr>
        <w:tc>
          <w:tcPr>
            <w:tcW w:type="dxa" w:w="1584"/>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Unit</w:t>
            </w:r>
          </w:p>
        </w:tc>
        <w:tc>
          <w:tcPr>
            <w:tcW w:type="dxa" w:w="698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Validation, status mapping, permissions helpers, idempotency keys, content transforms, and utility functions.</w:t>
            </w:r>
          </w:p>
        </w:tc>
        <w:tc>
          <w:tcPr>
            <w:tcW w:type="dxa" w:w="115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Feature owner</w:t>
            </w:r>
          </w:p>
        </w:tc>
      </w:tr>
      <w:tr>
        <w:trPr>
          <w:cantSplit/>
        </w:trPr>
        <w:tc>
          <w:tcPr>
            <w:tcW w:type="dxa" w:w="1584"/>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Contract</w:t>
            </w:r>
          </w:p>
        </w:tc>
        <w:tc>
          <w:tcPr>
            <w:tcW w:type="dxa" w:w="6984"/>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Shared schemas, mock fixtures, API request and response compatibility, error envelopes, and safe projections.</w:t>
            </w:r>
          </w:p>
        </w:tc>
        <w:tc>
          <w:tcPr>
            <w:tcW w:type="dxa" w:w="1152"/>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 and Dev 2</w:t>
            </w:r>
          </w:p>
        </w:tc>
      </w:tr>
      <w:tr>
        <w:trPr>
          <w:cantSplit/>
        </w:trPr>
        <w:tc>
          <w:tcPr>
            <w:tcW w:type="dxa" w:w="1584"/>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Integration</w:t>
            </w:r>
          </w:p>
        </w:tc>
        <w:tc>
          <w:tcPr>
            <w:tcW w:type="dxa" w:w="698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PostgreSQL migrations, repositories, queues, Authentik token validation, Zoho and Resend adapters, R2 behavior, and audit events.</w:t>
            </w:r>
          </w:p>
        </w:tc>
        <w:tc>
          <w:tcPr>
            <w:tcW w:type="dxa" w:w="115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 and Dev 3</w:t>
            </w:r>
          </w:p>
        </w:tc>
      </w:tr>
      <w:tr>
        <w:trPr>
          <w:cantSplit/>
        </w:trPr>
        <w:tc>
          <w:tcPr>
            <w:tcW w:type="dxa" w:w="1584"/>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Authorization</w:t>
            </w:r>
          </w:p>
        </w:tc>
        <w:tc>
          <w:tcPr>
            <w:tcW w:type="dxa" w:w="6984"/>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Role and record ownership matrix with negative tests for every protected action.</w:t>
            </w:r>
          </w:p>
        </w:tc>
        <w:tc>
          <w:tcPr>
            <w:tcW w:type="dxa" w:w="1152"/>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 and Dev 3</w:t>
            </w:r>
          </w:p>
        </w:tc>
      </w:tr>
      <w:tr>
        <w:trPr>
          <w:cantSplit/>
        </w:trPr>
        <w:tc>
          <w:tcPr>
            <w:tcW w:type="dxa" w:w="1584"/>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Browser</w:t>
            </w:r>
          </w:p>
        </w:tc>
        <w:tc>
          <w:tcPr>
            <w:tcW w:type="dxa" w:w="698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Published browse, service discovery, enquiry, receipt, login, claim, dashboard, staff processing, logout, errors, mobile, and keyboard.</w:t>
            </w:r>
          </w:p>
        </w:tc>
        <w:tc>
          <w:tcPr>
            <w:tcW w:type="dxa" w:w="115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1</w:t>
            </w:r>
          </w:p>
        </w:tc>
      </w:tr>
      <w:tr>
        <w:trPr>
          <w:cantSplit/>
        </w:trPr>
        <w:tc>
          <w:tcPr>
            <w:tcW w:type="dxa" w:w="1584"/>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Operations</w:t>
            </w:r>
          </w:p>
        </w:tc>
        <w:tc>
          <w:tcPr>
            <w:tcW w:type="dxa" w:w="6984"/>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Backup and restore, deployment rollback, monitoring alert, disk pressure, provider outage, and worker restart.</w:t>
            </w:r>
          </w:p>
        </w:tc>
        <w:tc>
          <w:tcPr>
            <w:tcW w:type="dxa" w:w="1152"/>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3</w:t>
            </w:r>
          </w:p>
        </w:tc>
      </w:tr>
      <w:tr>
        <w:trPr>
          <w:cantSplit/>
        </w:trPr>
        <w:tc>
          <w:tcPr>
            <w:tcW w:type="dxa" w:w="1584"/>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UAT</w:t>
            </w:r>
          </w:p>
        </w:tc>
        <w:tc>
          <w:tcPr>
            <w:tcW w:type="dxa" w:w="698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Content approval, service management, visitor flow, customer flow, operations flow, CRM, email, and release approval.</w:t>
            </w:r>
          </w:p>
        </w:tc>
        <w:tc>
          <w:tcPr>
            <w:tcW w:type="dxa" w:w="115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CERA Product Owner</w:t>
            </w:r>
          </w:p>
        </w:tc>
      </w:tr>
    </w:tbl>
    <w:p>
      <w:pPr>
        <w:spacing w:after="40"/>
      </w:pPr>
    </w:p>
    <w:p>
      <w:pPr>
        <w:pStyle w:val="Heading2"/>
      </w:pPr>
      <w:r>
        <w:t>16.1 Test data rules</w:t>
      </w:r>
    </w:p>
    <w:p>
      <w:pPr>
        <w:pStyle w:val="ListBullet"/>
        <w:spacing w:after="40"/>
        <w:ind w:left="317" w:hanging="173"/>
      </w:pPr>
      <w:r>
        <w:rPr>
          <w:rFonts w:ascii="Aptos" w:hAnsi="Aptos"/>
          <w:b w:val="0"/>
          <w:i w:val="0"/>
          <w:color w:val="1F2937"/>
          <w:sz w:val="18"/>
        </w:rPr>
        <w:t>Use synthetic people, safe example phone numbers, non-sensitive messages, test services, and vendor sandbox or test records.</w:t>
      </w:r>
    </w:p>
    <w:p>
      <w:pPr>
        <w:pStyle w:val="ListBullet"/>
        <w:spacing w:after="40"/>
        <w:ind w:left="317" w:hanging="173"/>
      </w:pPr>
      <w:r>
        <w:rPr>
          <w:rFonts w:ascii="Aptos" w:hAnsi="Aptos"/>
          <w:b w:val="0"/>
          <w:i w:val="0"/>
          <w:color w:val="1F2937"/>
          <w:sz w:val="18"/>
        </w:rPr>
        <w:t>Never copy production customer or enquiry data to local or staging. If a defect requires production evidence, minimize and redact it before controlled access.</w:t>
      </w:r>
    </w:p>
    <w:p>
      <w:pPr>
        <w:pStyle w:val="ListBullet"/>
        <w:spacing w:after="40"/>
        <w:ind w:left="317" w:hanging="173"/>
      </w:pPr>
      <w:r>
        <w:rPr>
          <w:rFonts w:ascii="Aptos" w:hAnsi="Aptos"/>
          <w:b w:val="0"/>
          <w:i w:val="0"/>
          <w:color w:val="1F2937"/>
          <w:sz w:val="18"/>
        </w:rPr>
        <w:t>Version fixtures with contracts so each developer can work before another service is available.</w:t>
      </w:r>
    </w:p>
    <w:p>
      <w:pPr>
        <w:pStyle w:val="Heading1"/>
      </w:pPr>
      <w:r>
        <w:t>17 Backup monitoring and incident requirements</w:t>
      </w:r>
    </w:p>
    <w:p>
      <w:pPr>
        <w:pStyle w:val="ListBullet"/>
        <w:spacing w:after="40"/>
        <w:ind w:left="317" w:hanging="173"/>
      </w:pPr>
      <w:r>
        <w:rPr>
          <w:rFonts w:ascii="Aptos" w:hAnsi="Aptos"/>
          <w:b w:val="0"/>
          <w:i w:val="0"/>
          <w:color w:val="1F2937"/>
          <w:sz w:val="18"/>
        </w:rPr>
        <w:t>Run daily encrypted PostgreSQL dumps, retain an agreed rotation, copy them off the production host, and test restoration before launch and monthly after launch. PostgreSQL documents SQL dumps, file-system backup, and continuous archiving as distinct approaches. [R19]</w:t>
      </w:r>
    </w:p>
    <w:p>
      <w:pPr>
        <w:pStyle w:val="ListBullet"/>
        <w:spacing w:after="40"/>
        <w:ind w:left="317" w:hanging="173"/>
      </w:pPr>
      <w:r>
        <w:rPr>
          <w:rFonts w:ascii="Aptos" w:hAnsi="Aptos"/>
          <w:b w:val="0"/>
          <w:i w:val="0"/>
          <w:color w:val="1F2937"/>
          <w:sz w:val="18"/>
        </w:rPr>
        <w:t>Enable Hetzner daily backups and deletion protection. Attached volumes require a separate backup method because Hetzner server backups and snapshots do not include them. [R18]</w:t>
      </w:r>
    </w:p>
    <w:p>
      <w:pPr>
        <w:pStyle w:val="ListBullet"/>
        <w:spacing w:after="40"/>
        <w:ind w:left="317" w:hanging="173"/>
      </w:pPr>
      <w:r>
        <w:rPr>
          <w:rFonts w:ascii="Aptos" w:hAnsi="Aptos"/>
          <w:b w:val="0"/>
          <w:i w:val="0"/>
          <w:color w:val="1F2937"/>
          <w:sz w:val="18"/>
        </w:rPr>
        <w:t>Self-host GlitchTip behind Caddy, keep it private to authorized users, set retention appropriate to disk capacity, and send only minimized event context. GlitchTip supports Docker Compose, PostgreSQL, and optional Valkey for the baseline deployment. [R14]</w:t>
      </w:r>
    </w:p>
    <w:p>
      <w:pPr>
        <w:pStyle w:val="ListBullet"/>
        <w:spacing w:after="40"/>
        <w:ind w:left="317" w:hanging="173"/>
      </w:pPr>
      <w:r>
        <w:rPr>
          <w:rFonts w:ascii="Aptos" w:hAnsi="Aptos"/>
          <w:b w:val="0"/>
          <w:i w:val="0"/>
          <w:color w:val="1F2937"/>
          <w:sz w:val="18"/>
        </w:rPr>
        <w:t>Caddy terminates HTTPS and renews public certificates automatically when DNS, ports, hostname, and persistent storage are configured. [R13]</w:t>
      </w:r>
    </w:p>
    <w:p>
      <w:pPr>
        <w:pStyle w:val="ListBullet"/>
        <w:spacing w:after="40"/>
        <w:ind w:left="317" w:hanging="173"/>
      </w:pPr>
      <w:r>
        <w:rPr>
          <w:rFonts w:ascii="Aptos" w:hAnsi="Aptos"/>
          <w:b w:val="0"/>
          <w:i w:val="0"/>
          <w:color w:val="1F2937"/>
          <w:sz w:val="18"/>
        </w:rPr>
        <w:t>Classify incidents as Sev 1 unavailable or data exposure, Sev 2 critical function impaired, Sev 3 limited defect, and Sev 4 minor issue. Sev 1 triggers rollback or containment before further feature work.</w:t>
      </w:r>
    </w:p>
    <w:p>
      <w:pPr>
        <w:pStyle w:val="Heading1"/>
      </w:pPr>
      <w:r>
        <w:t>18 Integrated ten day delivery schedule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0"/>
        <w:gridCol w:w="1990"/>
        <w:gridCol w:w="1990"/>
        <w:gridCol w:w="1990"/>
        <w:gridCol w:w="1990"/>
      </w:tblGrid>
      <w:tr>
        <w:trPr>
          <w:tblHeader w:val="true"/>
        </w:trPr>
        <w:tc>
          <w:tcPr>
            <w:tcW w:type="dxa" w:w="547"/>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Day</w:t>
            </w:r>
          </w:p>
        </w:tc>
        <w:tc>
          <w:tcPr>
            <w:tcW w:type="dxa" w:w="223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Developer 01</w:t>
            </w:r>
          </w:p>
        </w:tc>
        <w:tc>
          <w:tcPr>
            <w:tcW w:type="dxa" w:w="223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Developer 02</w:t>
            </w:r>
          </w:p>
        </w:tc>
        <w:tc>
          <w:tcPr>
            <w:tcW w:type="dxa" w:w="2232"/>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Developer 03</w:t>
            </w:r>
          </w:p>
        </w:tc>
        <w:tc>
          <w:tcPr>
            <w:tcW w:type="dxa" w:w="2477"/>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End of day gate</w:t>
            </w:r>
          </w:p>
        </w:tc>
      </w:tr>
      <w:tr>
        <w:trPr>
          <w:cantSplit/>
        </w:trPr>
        <w:tc>
          <w:tcPr>
            <w:tcW w:type="dxa" w:w="547"/>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3"/>
              </w:rPr>
              <w:t>1</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feat/cera-101-web-foundation</w:t>
              <w:br/>
              <w:t>WEB-301</w:t>
              <w:br/>
              <w:t>Create the Next.js application shell, route map, base layout, navigation, footer, error boundaries, loading states, and shared UI package.</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chore/cera-201-contracts-data</w:t>
              <w:br/>
              <w:t>FND-003</w:t>
              <w:br/>
              <w:t>Define packages/contracts, PostgreSQL schemas, migrations, seed fixtures, status enums, error envelopes, and API ownership rules.</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chore/cera-301-platform-bootstrap</w:t>
              <w:br/>
              <w:t>FND-001, FND-002</w:t>
              <w:br/>
              <w:t>Create the CERA-owned repository structure, local Compose stack, health endpoints, private networks, least-privilege users, and base server runbook.</w:t>
            </w:r>
          </w:p>
        </w:tc>
        <w:tc>
          <w:tcPr>
            <w:tcW w:type="dxa" w:w="2477"/>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Contracts and local stack available</w:t>
            </w:r>
          </w:p>
        </w:tc>
      </w:tr>
      <w:tr>
        <w:trPr>
          <w:cantSplit/>
        </w:trPr>
        <w:tc>
          <w:tcPr>
            <w:tcW w:type="dxa" w:w="547"/>
            <w:vAlign w:val="center"/>
            <w:tcMar>
              <w:top w:w="70" w:type="dxa"/>
              <w:start w:w="90" w:type="dxa"/>
              <w:bottom w:w="70" w:type="dxa"/>
              <w:end w:w="90" w:type="dxa"/>
            </w:tcMar>
          </w:tcPr>
          <w:p>
            <w:pPr>
              <w:spacing w:after="0" w:line="252" w:lineRule="auto"/>
              <w:jc w:val="center"/>
            </w:pPr>
            <w:r/>
            <w:r>
              <w:rPr>
                <w:rFonts w:ascii="Aptos" w:hAnsi="Aptos"/>
                <w:b w:val="0"/>
                <w:i w:val="0"/>
                <w:color w:val="1F2937"/>
                <w:sz w:val="13"/>
              </w:rPr>
              <w:t>2</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feat/cera-102-design-system</w:t>
              <w:br/>
              <w:t>WEB-301, QA-1102</w:t>
              <w:br/>
              <w:t>Complete responsive components, forms, cards, tables, empty states, toast/status messages, and initial accessibility tests.</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feat/cera-202-service-catalogue</w:t>
              <w:br/>
              <w:t>CAT-201</w:t>
              <w:br/>
              <w:t>Configure Vendure service categories, service records, slugs, display pricing, availability text, media references, and read API. Disable checkout routes.</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ci/cera-302-quality-gates</w:t>
              <w:br/>
              <w:t>FND-004, FND-005</w:t>
              <w:br/>
              <w:t>Configure GitHub rulesets, CODEOWNERS, Actions permissions, pinned actions, CI jobs, environment contracts, and staging/production GitHub environments.</w:t>
            </w:r>
          </w:p>
        </w:tc>
        <w:tc>
          <w:tcPr>
            <w:tcW w:type="dxa" w:w="2477"/>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Protected PR workflow and catalogue baseline ready</w:t>
            </w:r>
          </w:p>
        </w:tc>
      </w:tr>
      <w:tr>
        <w:trPr>
          <w:cantSplit/>
        </w:trPr>
        <w:tc>
          <w:tcPr>
            <w:tcW w:type="dxa" w:w="547"/>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3"/>
              </w:rPr>
              <w:t>3</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feat/cera-103-payload-content</w:t>
              <w:br/>
              <w:t>CMS-101, CMS-102</w:t>
              <w:br/>
              <w:t>Implement Payload collections and globals for pages, navigation, services presentation, blog, policies, media, SEO, drafts, versions, and publish permissions.</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feat/cera-203-enquiry-api</w:t>
              <w:br/>
              <w:t>ENQ-401</w:t>
              <w:br/>
              <w:t>Build enquiry validation, consent timestamp, reference generation, rate limiting, duplicate protection, persistence, and audit event creation.</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feat/cera-303-authentik-oidc</w:t>
              <w:br/>
              <w:t>AUTH-501, AUTH-502</w:t>
              <w:br/>
              <w:t>Deploy Authentik for staging, configure OIDC clients, roles, admin MFA, recovery email, trusted proxies, and test accounts.</w:t>
            </w:r>
          </w:p>
        </w:tc>
        <w:tc>
          <w:tcPr>
            <w:tcW w:type="dxa" w:w="2477"/>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CMS, enquiry, and OIDC foundations demonstrated</w:t>
            </w:r>
          </w:p>
        </w:tc>
      </w:tr>
      <w:tr>
        <w:trPr>
          <w:cantSplit/>
        </w:trPr>
        <w:tc>
          <w:tcPr>
            <w:tcW w:type="dxa" w:w="547"/>
            <w:vAlign w:val="center"/>
            <w:tcMar>
              <w:top w:w="70" w:type="dxa"/>
              <w:start w:w="90" w:type="dxa"/>
              <w:bottom w:w="70" w:type="dxa"/>
              <w:end w:w="90" w:type="dxa"/>
            </w:tcMar>
          </w:tcPr>
          <w:p>
            <w:pPr>
              <w:spacing w:after="0" w:line="252" w:lineRule="auto"/>
              <w:jc w:val="center"/>
            </w:pPr>
            <w:r/>
            <w:r>
              <w:rPr>
                <w:rFonts w:ascii="Aptos" w:hAnsi="Aptos"/>
                <w:b w:val="0"/>
                <w:i w:val="0"/>
                <w:color w:val="1F2937"/>
                <w:sz w:val="13"/>
              </w:rPr>
              <w:t>4</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feat/cera-104-service-pages</w:t>
              <w:br/>
              <w:t>WEB-302</w:t>
              <w:br/>
              <w:t>Build service listing and detail routes from the shared catalogue contract, with filters, CTA, metadata, and safe missing-service handling.</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feat/cera-204-zoho-sync</w:t>
              <w:br/>
              <w:t>INT-801</w:t>
              <w:br/>
              <w:t>Implement least-privilege Zoho OAuth, external enquiry ID mapping, Lead or Contact upsert, retry policy, dead-letter visibility, and reconciliation command.</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feat/cera-304-edge-r2</w:t>
              <w:br/>
              <w:t>INT-803, INF-901</w:t>
              <w:br/>
              <w:t>Configure Cloudflare DNS, R2 buckets and tokens, Caddy HTTPS/reverse proxy, security headers, upload limits, and private service networks.</w:t>
            </w:r>
          </w:p>
        </w:tc>
        <w:tc>
          <w:tcPr>
            <w:tcW w:type="dxa" w:w="2477"/>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Services, Zoho, edge, and R2 integrated</w:t>
            </w:r>
          </w:p>
        </w:tc>
      </w:tr>
      <w:tr>
        <w:trPr>
          <w:cantSplit/>
        </w:trPr>
        <w:tc>
          <w:tcPr>
            <w:tcW w:type="dxa" w:w="547"/>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3"/>
              </w:rPr>
              <w:t>5</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feat/cera-105-blog-seo</w:t>
              <w:br/>
              <w:t>WEB-302, WEB-303</w:t>
              <w:br/>
              <w:t>Build blog listing and article routes, sitemap, robots policy, canonical URLs, social metadata, media rendering, and content preview.</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feat/cera-205-resend-notifications</w:t>
              <w:br/>
              <w:t>INT-802</w:t>
              <w:br/>
              <w:t>Send customer and staff emails with idempotency keys; verify delivery webhooks; record sent, delivered, bounced, and complained events.</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feat/cera-305-staging-deploy</w:t>
              <w:br/>
              <w:t>INF-902</w:t>
              <w:br/>
              <w:t>Build and publish immutable GHCR images, deploy develop to CX33 staging, run controlled migrations and health checks, and record image digests.</w:t>
            </w:r>
          </w:p>
        </w:tc>
        <w:tc>
          <w:tcPr>
            <w:tcW w:type="dxa" w:w="2477"/>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Blog, email, and automatic staging deployment integrated</w:t>
            </w:r>
          </w:p>
        </w:tc>
      </w:tr>
      <w:tr>
        <w:trPr>
          <w:cantSplit/>
        </w:trPr>
        <w:tc>
          <w:tcPr>
            <w:tcW w:type="dxa" w:w="547"/>
            <w:vAlign w:val="center"/>
            <w:tcMar>
              <w:top w:w="70" w:type="dxa"/>
              <w:start w:w="90" w:type="dxa"/>
              <w:bottom w:w="70" w:type="dxa"/>
              <w:end w:w="90" w:type="dxa"/>
            </w:tcMar>
          </w:tcPr>
          <w:p>
            <w:pPr>
              <w:spacing w:after="0" w:line="252" w:lineRule="auto"/>
              <w:jc w:val="center"/>
            </w:pPr>
            <w:r/>
            <w:r>
              <w:rPr>
                <w:rFonts w:ascii="Aptos" w:hAnsi="Aptos"/>
                <w:b w:val="0"/>
                <w:i w:val="0"/>
                <w:color w:val="1F2937"/>
                <w:sz w:val="13"/>
              </w:rPr>
              <w:t>6</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feat/cera-106-enquiry-experience</w:t>
              <w:br/>
              <w:t>ENQ-402</w:t>
              <w:br/>
              <w:t>Build the validated enquiry form, consent copy, anti-abuse UI, success reference, retry states, and no-data-loss error behavior.</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feat/cera-206-customer-ownership</w:t>
              <w:br/>
              <w:t>CUS-601, ENQ-403</w:t>
              <w:br/>
              <w:t>Implement customer-safe status mapping, enquiry claim tokens, ownership checks, profile APIs, and status detail APIs.</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feat/cera-306-backup-restore</w:t>
              <w:br/>
              <w:t>INF-904</w:t>
              <w:br/>
              <w:t>Enable Hetzner backups, encrypted PostgreSQL dumps to off-server storage, retention, restore scripts, and configuration recovery documentation.</w:t>
            </w:r>
          </w:p>
        </w:tc>
        <w:tc>
          <w:tcPr>
            <w:tcW w:type="dxa" w:w="2477"/>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Customer ownership and tested restore complete</w:t>
            </w:r>
          </w:p>
        </w:tc>
      </w:tr>
      <w:tr>
        <w:trPr>
          <w:cantSplit/>
        </w:trPr>
        <w:tc>
          <w:tcPr>
            <w:tcW w:type="dxa" w:w="547"/>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3"/>
              </w:rPr>
              <w:t>7</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feat/cera-107-customer-dashboard</w:t>
              <w:br/>
              <w:t>CUS-602</w:t>
              <w:br/>
              <w:t>Implement Authentik sign-in entry, protected dashboard, profile summary, enquiry list, timeline, session-expiry handling, and empty states.</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feat/cera-207-operations-api</w:t>
              <w:br/>
              <w:t>OPS-701, OPS-702</w:t>
              <w:br/>
              <w:t>Implement staff queue filters, assignment, valid transitions, internal notes, audit history, and safe customer/CRM projections.</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feat/cera-307-glitchtip-observability</w:t>
              <w:br/>
              <w:t>OBS-1001</w:t>
              <w:br/>
              <w:t>Deploy self-hosted GlitchTip, configure release-tagged projects, structured logs, uptime checks, disk and backup alerts, and alert routing.</w:t>
            </w:r>
          </w:p>
        </w:tc>
        <w:tc>
          <w:tcPr>
            <w:tcW w:type="dxa" w:w="2477"/>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Customer, staff, and monitoring flows complete</w:t>
            </w:r>
          </w:p>
        </w:tc>
      </w:tr>
      <w:tr>
        <w:trPr>
          <w:cantSplit/>
        </w:trPr>
        <w:tc>
          <w:tcPr>
            <w:tcW w:type="dxa" w:w="547"/>
            <w:vAlign w:val="center"/>
            <w:tcMar>
              <w:top w:w="70" w:type="dxa"/>
              <w:start w:w="90" w:type="dxa"/>
              <w:bottom w:w="70" w:type="dxa"/>
              <w:end w:w="90" w:type="dxa"/>
            </w:tcMar>
          </w:tcPr>
          <w:p>
            <w:pPr>
              <w:spacing w:after="0" w:line="252" w:lineRule="auto"/>
              <w:jc w:val="center"/>
            </w:pPr>
            <w:r/>
            <w:r>
              <w:rPr>
                <w:rFonts w:ascii="Aptos" w:hAnsi="Aptos"/>
                <w:b w:val="0"/>
                <w:i w:val="0"/>
                <w:color w:val="1F2937"/>
                <w:sz w:val="13"/>
              </w:rPr>
              <w:t>8</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test/cera-108-web-e2e</w:t>
              <w:br/>
              <w:t>QA-1101, QA-1102</w:t>
              <w:br/>
              <w:t>Write browser tests for browse, enquiry, confirmation, login, claim, status, and logout. Complete accessibility, mobile, and slow-network checks.</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test/cera-208-integration-suite</w:t>
              <w:br/>
              <w:t>QA-1101</w:t>
              <w:br/>
              <w:t>Complete migration, contract, authorization, Zoho retry, Resend webhook, backup-restore data, and queue recovery tests.</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test/cera-308-security-release</w:t>
              <w:br/>
              <w:t>QA-1101</w:t>
              <w:br/>
              <w:t>Run access, secret, dependency, container, firewall, headers, rate-limit, session, backup, and disaster-recovery checks.</w:t>
            </w:r>
          </w:p>
        </w:tc>
        <w:tc>
          <w:tcPr>
            <w:tcW w:type="dxa" w:w="2477"/>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Release test and security evidence complete</w:t>
            </w:r>
          </w:p>
        </w:tc>
      </w:tr>
      <w:tr>
        <w:trPr>
          <w:cantSplit/>
        </w:trPr>
        <w:tc>
          <w:tcPr>
            <w:tcW w:type="dxa" w:w="547"/>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3"/>
              </w:rPr>
              <w:t>9</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fix/cera-109-uat-frontend</w:t>
              <w:br/>
              <w:t>REL-1101</w:t>
              <w:br/>
              <w:t>Resolve CERA UAT defects, apply only approved content corrections, and freeze nonessential visual changes.</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fix/cera-209-uat-integrations</w:t>
              <w:br/>
              <w:t>REL-1101</w:t>
              <w:br/>
              <w:t>Resolve UAT data and integration defects, reconcile staging records, and verify migration backward compatibility.</w:t>
            </w:r>
          </w:p>
        </w:tc>
        <w:tc>
          <w:tcPr>
            <w:tcW w:type="dxa" w:w="2232"/>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fix/cera-309-uat-release</w:t>
              <w:br/>
              <w:t>REL-1101</w:t>
              <w:br/>
              <w:t>Support UAT fixes, freeze platform changes, prepare release branch, validate production configuration, and confirm rollback owner and command.</w:t>
            </w:r>
          </w:p>
        </w:tc>
        <w:tc>
          <w:tcPr>
            <w:tcW w:type="dxa" w:w="2477"/>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CERA UAT and launch approvals ready</w:t>
            </w:r>
          </w:p>
        </w:tc>
      </w:tr>
      <w:tr>
        <w:trPr>
          <w:cantSplit/>
        </w:trPr>
        <w:tc>
          <w:tcPr>
            <w:tcW w:type="dxa" w:w="547"/>
            <w:vAlign w:val="center"/>
            <w:tcMar>
              <w:top w:w="70" w:type="dxa"/>
              <w:start w:w="90" w:type="dxa"/>
              <w:bottom w:w="70" w:type="dxa"/>
              <w:end w:w="90" w:type="dxa"/>
            </w:tcMar>
          </w:tcPr>
          <w:p>
            <w:pPr>
              <w:spacing w:after="0" w:line="252" w:lineRule="auto"/>
              <w:jc w:val="center"/>
            </w:pPr>
            <w:r/>
            <w:r>
              <w:rPr>
                <w:rFonts w:ascii="Aptos" w:hAnsi="Aptos"/>
                <w:b w:val="0"/>
                <w:i w:val="0"/>
                <w:color w:val="1F2937"/>
                <w:sz w:val="13"/>
              </w:rPr>
              <w:t>10</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release/cera-110-web-v1</w:t>
              <w:br/>
              <w:t>DOC-1201</w:t>
              <w:br/>
              <w:t>Run production smoke tests for pages, CMS publishing, services, enquiry, login, dashboard, responsive layout, and analytics-free privacy behavior.</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release/cera-210-api-v1</w:t>
              <w:br/>
              <w:t>DOC-1201</w:t>
              <w:br/>
              <w:t>Run production API smoke tests, verify worker queues, Zoho and Resend delivery, and hand over field, status, and recovery references.</w:t>
            </w:r>
          </w:p>
        </w:tc>
        <w:tc>
          <w:tcPr>
            <w:tcW w:type="dxa" w:w="2232"/>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release/cera-310-production-v1</w:t>
              <w:br/>
              <w:t>INF-903, REL-1102, DOC-1201</w:t>
              <w:br/>
              <w:t>Approve the production workflow, deploy v1.0.0 to CX43, run smoke tests, monitor 24 hours, and transfer access and runbooks.</w:t>
            </w:r>
          </w:p>
        </w:tc>
        <w:tc>
          <w:tcPr>
            <w:tcW w:type="dxa" w:w="2477"/>
            <w:vAlign w:val="center"/>
            <w:tcMar>
              <w:top w:w="70" w:type="dxa"/>
              <w:start w:w="90" w:type="dxa"/>
              <w:bottom w:w="70" w:type="dxa"/>
              <w:end w:w="90" w:type="dxa"/>
            </w:tcMar>
          </w:tcPr>
          <w:p>
            <w:pPr>
              <w:spacing w:after="0" w:line="252" w:lineRule="auto"/>
              <w:jc w:val="left"/>
            </w:pPr>
            <w:r/>
            <w:r>
              <w:rPr>
                <w:rFonts w:ascii="Aptos" w:hAnsi="Aptos"/>
                <w:b w:val="0"/>
                <w:i w:val="0"/>
                <w:color w:val="1F2937"/>
                <w:sz w:val="13"/>
              </w:rPr>
              <w:t>v1.0.0 deployed, monitored, and handed over</w:t>
            </w:r>
          </w:p>
        </w:tc>
      </w:tr>
    </w:tbl>
    <w:p>
      <w:pPr>
        <w:spacing w:after="40"/>
      </w:pPr>
    </w:p>
    <w:p>
      <w:r>
        <w:br w:type="page"/>
      </w:r>
    </w:p>
    <w:p>
      <w:pPr>
        <w:pStyle w:val="Heading1"/>
      </w:pPr>
      <w:r>
        <w:t>19 Daily team operating rhythm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100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Time</w:t>
            </w:r>
          </w:p>
        </w:tc>
        <w:tc>
          <w:tcPr>
            <w:tcW w:type="dxa" w:w="532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Activity</w:t>
            </w:r>
          </w:p>
        </w:tc>
        <w:tc>
          <w:tcPr>
            <w:tcW w:type="dxa" w:w="338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Required output</w:t>
            </w:r>
          </w:p>
        </w:tc>
      </w:tr>
      <w:tr>
        <w:trPr>
          <w:cantSplit/>
        </w:trPr>
        <w:tc>
          <w:tcPr>
            <w:tcW w:type="dxa" w:w="100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09:15</w:t>
            </w:r>
          </w:p>
        </w:tc>
        <w:tc>
          <w:tcPr>
            <w:tcW w:type="dxa" w:w="532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Each developer runs the morning Git sync and checks assigned issues and dependencies.</w:t>
            </w:r>
          </w:p>
        </w:tc>
        <w:tc>
          <w:tcPr>
            <w:tcW w:type="dxa" w:w="338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Clean branch synchronized with develop or a named blocker.</w:t>
            </w:r>
          </w:p>
        </w:tc>
      </w:tr>
      <w:tr>
        <w:trPr>
          <w:cantSplit/>
        </w:trPr>
        <w:tc>
          <w:tcPr>
            <w:tcW w:type="dxa" w:w="1008"/>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09:30</w:t>
            </w:r>
          </w:p>
        </w:tc>
        <w:tc>
          <w:tcPr>
            <w:tcW w:type="dxa" w:w="532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Fifteen-minute stand-up: yesterday's evidence, today's feature, blocker, risky files, and required handoff.</w:t>
            </w:r>
          </w:p>
        </w:tc>
        <w:tc>
          <w:tcPr>
            <w:tcW w:type="dxa" w:w="3384"/>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Issue status and handoff owner updated.</w:t>
            </w:r>
          </w:p>
        </w:tc>
      </w:tr>
      <w:tr>
        <w:trPr>
          <w:cantSplit/>
        </w:trPr>
        <w:tc>
          <w:tcPr>
            <w:tcW w:type="dxa" w:w="100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10:00-13:00</w:t>
            </w:r>
          </w:p>
        </w:tc>
        <w:tc>
          <w:tcPr>
            <w:tcW w:type="dxa" w:w="532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Focused implementation on one named branch. Contracts are changed only after affected owners agree.</w:t>
            </w:r>
          </w:p>
        </w:tc>
        <w:tc>
          <w:tcPr>
            <w:tcW w:type="dxa" w:w="338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Small commits with local checks.</w:t>
            </w:r>
          </w:p>
        </w:tc>
      </w:tr>
      <w:tr>
        <w:trPr>
          <w:cantSplit/>
        </w:trPr>
        <w:tc>
          <w:tcPr>
            <w:tcW w:type="dxa" w:w="1008"/>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13:00</w:t>
            </w:r>
          </w:p>
        </w:tc>
        <w:tc>
          <w:tcPr>
            <w:tcW w:type="dxa" w:w="532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Integration checkpoint. Dev 1 verifies mocks/contracts, Dev 2 verifies APIs/data, Dev 3 verifies environment/runtime.</w:t>
            </w:r>
          </w:p>
        </w:tc>
        <w:tc>
          <w:tcPr>
            <w:tcW w:type="dxa" w:w="3384"/>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Contract or environment mismatch resolved early.</w:t>
            </w:r>
          </w:p>
        </w:tc>
      </w:tr>
      <w:tr>
        <w:trPr>
          <w:cantSplit/>
        </w:trPr>
        <w:tc>
          <w:tcPr>
            <w:tcW w:type="dxa" w:w="100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14:00-16:30</w:t>
            </w:r>
          </w:p>
        </w:tc>
        <w:tc>
          <w:tcPr>
            <w:tcW w:type="dxa" w:w="532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Complete feature slice, tests, documentation, self-review, push, and PR.</w:t>
            </w:r>
          </w:p>
        </w:tc>
        <w:tc>
          <w:tcPr>
            <w:tcW w:type="dxa" w:w="338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Reviewable PR with evidence.</w:t>
            </w:r>
          </w:p>
        </w:tc>
      </w:tr>
      <w:tr>
        <w:trPr>
          <w:cantSplit/>
        </w:trPr>
        <w:tc>
          <w:tcPr>
            <w:tcW w:type="dxa" w:w="1008"/>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16:30</w:t>
            </w:r>
          </w:p>
        </w:tc>
        <w:tc>
          <w:tcPr>
            <w:tcW w:type="dxa" w:w="5328"/>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Cross-review. High-risk auth, migration, workflow, secret, or deployment work receives two reviewers.</w:t>
            </w:r>
          </w:p>
        </w:tc>
        <w:tc>
          <w:tcPr>
            <w:tcW w:type="dxa" w:w="3384"/>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Approval, requested changes, or documented blocker.</w:t>
            </w:r>
          </w:p>
        </w:tc>
      </w:tr>
      <w:tr>
        <w:trPr>
          <w:cantSplit/>
        </w:trPr>
        <w:tc>
          <w:tcPr>
            <w:tcW w:type="dxa" w:w="100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17:30</w:t>
            </w:r>
          </w:p>
        </w:tc>
        <w:tc>
          <w:tcPr>
            <w:tcW w:type="dxa" w:w="532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Merge ready work, deploy develop to staging, run smoke checks, update issue and next-day handoff.</w:t>
            </w:r>
          </w:p>
        </w:tc>
        <w:tc>
          <w:tcPr>
            <w:tcW w:type="dxa" w:w="338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t>Staging evidence and accurate board status.</w:t>
            </w:r>
          </w:p>
        </w:tc>
      </w:tr>
    </w:tbl>
    <w:p>
      <w:pPr>
        <w:spacing w:after="40"/>
      </w:pPr>
    </w:p>
    <w:p>
      <w:r>
        <w:rPr>
          <w:rFonts w:ascii="Aptos" w:hAnsi="Aptos"/>
          <w:b w:val="0"/>
          <w:i w:val="0"/>
          <w:color w:val="1F2937"/>
          <w:sz w:val="18"/>
        </w:rPr>
        <w:t>If a feature misses its daily gate, the owner must split the remaining work into a new issue, keep incomplete behavior disabled, and inform every dependent owner. Security, authorization, migration safety, backup, and release controls are never removed to recover schedule.</w:t>
      </w:r>
    </w:p>
    <w:p>
      <w:pPr>
        <w:pStyle w:val="Heading1"/>
      </w:pPr>
      <w:r>
        <w:t>20 Release rollback and hotfix procedure</w:t>
      </w:r>
    </w:p>
    <w:p>
      <w:pPr>
        <w:pStyle w:val="Heading2"/>
      </w:pPr>
      <w:r>
        <w:t>20.1 Release</w:t>
      </w:r>
    </w:p>
    <w:p>
      <w:pPr>
        <w:spacing w:before="40" w:after="120" w:line="240" w:lineRule="auto"/>
        <w:ind w:left="346" w:right="216"/>
      </w:pPr>
      <w:r>
        <w:rPr>
          <w:rFonts w:ascii="Liberation Mono" w:hAnsi="Liberation Mono"/>
          <w:b w:val="0"/>
          <w:i w:val="0"/>
          <w:color w:val="000000"/>
          <w:sz w:val="16"/>
        </w:rPr>
        <w:t>git fetch --prune origin</w:t>
        <w:br/>
        <w:t>git switch develop</w:t>
        <w:br/>
        <w:t>git pull --ff-only origin develop</w:t>
        <w:br/>
        <w:t>git switch -c release/v1.0.0</w:t>
        <w:br/>
        <w:t>git push -u origin release/v1.0.0</w:t>
        <w:br/>
        <w:t>gh pr create --base main --head release/v1.0.0 --title "release: v1.0.0"</w:t>
        <w:br/>
        <w:t># After approvals, required checks, and merge:</w:t>
        <w:br/>
        <w:t>git switch main</w:t>
        <w:br/>
        <w:t>git pull --ff-only origin main</w:t>
        <w:br/>
        <w:t>git tag -a v1.0.0 -m "CERA Medical production release v1.0.0"</w:t>
        <w:br/>
        <w:t>git push origin v1.0.0</w:t>
      </w:r>
    </w:p>
    <w:p>
      <w:pPr>
        <w:pStyle w:val="Heading2"/>
      </w:pPr>
      <w:r>
        <w:t>20.2 Rollback</w:t>
      </w:r>
    </w:p>
    <w:p>
      <w:pPr>
        <w:spacing w:after="40"/>
        <w:ind w:left="374" w:hanging="288"/>
      </w:pPr>
      <w:r>
        <w:rPr>
          <w:rFonts w:ascii="Aptos" w:hAnsi="Aptos"/>
          <w:b/>
          <w:i w:val="0"/>
          <w:color w:val="1F2937"/>
          <w:sz w:val="18"/>
        </w:rPr>
        <w:t>1.</w:t>
      </w:r>
      <w:r>
        <w:rPr>
          <w:rFonts w:ascii="Aptos" w:hAnsi="Aptos"/>
          <w:b w:val="0"/>
          <w:i w:val="0"/>
          <w:color w:val="1F2937"/>
          <w:sz w:val="18"/>
        </w:rPr>
        <w:t xml:space="preserve">  Stop the deployment if migrations, health checks, smoke tests, or authorization checks fail.</w:t>
      </w:r>
    </w:p>
    <w:p>
      <w:pPr>
        <w:spacing w:after="40"/>
        <w:ind w:left="374" w:hanging="288"/>
      </w:pPr>
      <w:r>
        <w:rPr>
          <w:rFonts w:ascii="Aptos" w:hAnsi="Aptos"/>
          <w:b/>
          <w:i w:val="0"/>
          <w:color w:val="1F2937"/>
          <w:sz w:val="18"/>
        </w:rPr>
        <w:t>2.</w:t>
      </w:r>
      <w:r>
        <w:rPr>
          <w:rFonts w:ascii="Aptos" w:hAnsi="Aptos"/>
          <w:b w:val="0"/>
          <w:i w:val="0"/>
          <w:color w:val="1F2937"/>
          <w:sz w:val="18"/>
        </w:rPr>
        <w:t xml:space="preserve">  Restore the previously recorded image digest. Use a forward database correction unless the approved migration explicitly supports safe rollback.</w:t>
      </w:r>
    </w:p>
    <w:p>
      <w:pPr>
        <w:spacing w:after="40"/>
        <w:ind w:left="374" w:hanging="288"/>
      </w:pPr>
      <w:r>
        <w:rPr>
          <w:rFonts w:ascii="Aptos" w:hAnsi="Aptos"/>
          <w:b/>
          <w:i w:val="0"/>
          <w:color w:val="1F2937"/>
          <w:sz w:val="18"/>
        </w:rPr>
        <w:t>3.</w:t>
      </w:r>
      <w:r>
        <w:rPr>
          <w:rFonts w:ascii="Aptos" w:hAnsi="Aptos"/>
          <w:b w:val="0"/>
          <w:i w:val="0"/>
          <w:color w:val="1F2937"/>
          <w:sz w:val="18"/>
        </w:rPr>
        <w:t xml:space="preserve">  Verify web, APIs, workers, login, enquiry, database, Zoho queue, Resend queue, and monitoring after rollback.</w:t>
      </w:r>
    </w:p>
    <w:p>
      <w:pPr>
        <w:spacing w:after="40"/>
        <w:ind w:left="374" w:hanging="288"/>
      </w:pPr>
      <w:r>
        <w:rPr>
          <w:rFonts w:ascii="Aptos" w:hAnsi="Aptos"/>
          <w:b/>
          <w:i w:val="0"/>
          <w:color w:val="1F2937"/>
          <w:sz w:val="18"/>
        </w:rPr>
        <w:t>4.</w:t>
      </w:r>
      <w:r>
        <w:rPr>
          <w:rFonts w:ascii="Aptos" w:hAnsi="Aptos"/>
          <w:b w:val="0"/>
          <w:i w:val="0"/>
          <w:color w:val="1F2937"/>
          <w:sz w:val="18"/>
        </w:rPr>
        <w:t xml:space="preserve">  Record timeline, symptoms, impact, decision, commands, image digest, database action, and follow-up issue.</w:t>
      </w:r>
    </w:p>
    <w:p>
      <w:pPr>
        <w:pStyle w:val="Heading2"/>
      </w:pPr>
      <w:r>
        <w:t>20.3 Hotfix</w:t>
      </w:r>
    </w:p>
    <w:p>
      <w:pPr>
        <w:spacing w:before="40" w:after="120" w:line="240" w:lineRule="auto"/>
        <w:ind w:left="346" w:right="216"/>
      </w:pPr>
      <w:r>
        <w:rPr>
          <w:rFonts w:ascii="Liberation Mono" w:hAnsi="Liberation Mono"/>
          <w:b w:val="0"/>
          <w:i w:val="0"/>
          <w:color w:val="000000"/>
          <w:sz w:val="16"/>
        </w:rPr>
        <w:t>git fetch --prune origin</w:t>
        <w:br/>
        <w:t>git switch main</w:t>
        <w:br/>
        <w:t>git pull --ff-only origin main</w:t>
        <w:br/>
        <w:t>git switch -c hotfix/cera-999-critical-description</w:t>
        <w:br/>
        <w:t># Implement focused change and tests.</w:t>
        <w:br/>
        <w:t>git add -p</w:t>
        <w:br/>
        <w:t>git commit -m "fix(scope): correct critical production defect"</w:t>
        <w:br/>
        <w:t>git push -u origin hotfix/cera-999-critical-description</w:t>
        <w:br/>
        <w:t>gh pr create --base main --head hotfix/cera-999-critical-description --title "fix(scope): critical production defect"</w:t>
        <w:br/>
        <w:t># After production release, open a second PR from the hotfix branch to develop.</w:t>
      </w:r>
    </w:p>
    <w:p>
      <w:pPr>
        <w:pStyle w:val="Heading1"/>
      </w:pPr>
      <w:r>
        <w:t>21 Definition of done and launch checklist</w:t>
      </w:r>
    </w:p>
    <w:p>
      <w:pPr>
        <w:pStyle w:val="ListBullet"/>
        <w:spacing w:after="40"/>
        <w:ind w:left="317" w:hanging="173"/>
      </w:pPr>
      <w:r>
        <w:rPr>
          <w:rFonts w:ascii="Aptos" w:hAnsi="Aptos"/>
          <w:b w:val="0"/>
          <w:i w:val="0"/>
          <w:color w:val="1F2937"/>
          <w:sz w:val="18"/>
        </w:rPr>
        <w:t>The issue requirements and acceptance criteria are satisfied with linked automated or manual evidence.</w:t>
      </w:r>
    </w:p>
    <w:p>
      <w:pPr>
        <w:pStyle w:val="ListBullet"/>
        <w:spacing w:after="40"/>
        <w:ind w:left="317" w:hanging="173"/>
      </w:pPr>
      <w:r>
        <w:rPr>
          <w:rFonts w:ascii="Aptos" w:hAnsi="Aptos"/>
          <w:b w:val="0"/>
          <w:i w:val="0"/>
          <w:color w:val="1F2937"/>
          <w:sz w:val="18"/>
        </w:rPr>
        <w:t>The branch contains no secret, production data, generated dependency directory, or unrelated change.</w:t>
      </w:r>
    </w:p>
    <w:p>
      <w:pPr>
        <w:pStyle w:val="ListBullet"/>
        <w:spacing w:after="40"/>
        <w:ind w:left="317" w:hanging="173"/>
      </w:pPr>
      <w:r>
        <w:rPr>
          <w:rFonts w:ascii="Aptos" w:hAnsi="Aptos"/>
          <w:b w:val="0"/>
          <w:i w:val="0"/>
          <w:color w:val="1F2937"/>
          <w:sz w:val="18"/>
        </w:rPr>
        <w:t>Contracts, tests, migrations, documentation, logs, metrics, error behavior, and rollback notes are updated as applicable.</w:t>
      </w:r>
    </w:p>
    <w:p>
      <w:pPr>
        <w:pStyle w:val="ListBullet"/>
        <w:spacing w:after="40"/>
        <w:ind w:left="317" w:hanging="173"/>
      </w:pPr>
      <w:r>
        <w:rPr>
          <w:rFonts w:ascii="Aptos" w:hAnsi="Aptos"/>
          <w:b w:val="0"/>
          <w:i w:val="0"/>
          <w:color w:val="1F2937"/>
          <w:sz w:val="18"/>
        </w:rPr>
        <w:t>Required reviewers approved the latest push, all conversations are resolved, and every required check is green.</w:t>
      </w:r>
    </w:p>
    <w:p>
      <w:pPr>
        <w:pStyle w:val="ListBullet"/>
        <w:spacing w:after="40"/>
        <w:ind w:left="317" w:hanging="173"/>
      </w:pPr>
      <w:r>
        <w:rPr>
          <w:rFonts w:ascii="Aptos" w:hAnsi="Aptos"/>
          <w:b w:val="0"/>
          <w:i w:val="0"/>
          <w:color w:val="1F2937"/>
          <w:sz w:val="18"/>
        </w:rPr>
        <w:t>The merged commit is running in staging and the feature owner completed the staging acceptance steps.</w:t>
      </w:r>
    </w:p>
    <w:p>
      <w:pPr>
        <w:pStyle w:val="ListBullet"/>
        <w:spacing w:after="40"/>
        <w:ind w:left="317" w:hanging="173"/>
      </w:pPr>
      <w:r>
        <w:rPr>
          <w:rFonts w:ascii="Aptos" w:hAnsi="Aptos"/>
          <w:b w:val="0"/>
          <w:i w:val="0"/>
          <w:color w:val="1F2937"/>
          <w:sz w:val="18"/>
        </w:rPr>
        <w:t>CERA approved launch content and UAT. Dev 3 approved technical readiness. The production environment recorded both approvals.</w:t>
      </w:r>
    </w:p>
    <w:p>
      <w:pPr>
        <w:pStyle w:val="ListBullet"/>
        <w:spacing w:after="40"/>
        <w:ind w:left="317" w:hanging="173"/>
      </w:pPr>
      <w:r>
        <w:rPr>
          <w:rFonts w:ascii="Aptos" w:hAnsi="Aptos"/>
          <w:b w:val="0"/>
          <w:i w:val="0"/>
          <w:color w:val="1F2937"/>
          <w:sz w:val="18"/>
        </w:rPr>
        <w:t>The production release has a version tag, image digest, deployment record, smoke evidence, backup status, monitoring release, and rollback target.</w:t>
      </w:r>
    </w:p>
    <w:p>
      <w:pPr>
        <w:pStyle w:val="Heading1"/>
      </w:pPr>
      <w:r>
        <w:t>22 CERA prerequisites before Day 1</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165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Owner</w:t>
            </w:r>
          </w:p>
        </w:tc>
        <w:tc>
          <w:tcPr>
            <w:tcW w:type="dxa" w:w="676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Required item</w:t>
            </w:r>
          </w:p>
        </w:tc>
        <w:tc>
          <w:tcPr>
            <w:tcW w:type="dxa" w:w="129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Deadline</w:t>
            </w:r>
          </w:p>
        </w:tc>
      </w:tr>
      <w:tr>
        <w:trPr>
          <w:cantSplit/>
        </w:trPr>
        <w:tc>
          <w:tcPr>
            <w:tcW w:type="dxa" w:w="165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CERA</w:t>
            </w:r>
          </w:p>
        </w:tc>
        <w:tc>
          <w:tcPr>
            <w:tcW w:type="dxa" w:w="676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GitHub organization and private repository authority; two owner accounts with MFA</w:t>
            </w:r>
          </w:p>
        </w:tc>
        <w:tc>
          <w:tcPr>
            <w:tcW w:type="dxa" w:w="129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Before repository setup</w:t>
            </w:r>
          </w:p>
        </w:tc>
      </w:tr>
      <w:tr>
        <w:trPr>
          <w:cantSplit/>
        </w:trPr>
        <w:tc>
          <w:tcPr>
            <w:tcW w:type="dxa" w:w="1656"/>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CERA</w:t>
            </w:r>
          </w:p>
        </w:tc>
        <w:tc>
          <w:tcPr>
            <w:tcW w:type="dxa" w:w="6768"/>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Named Product Owner and Content and Clinical Approver with GitHub/email access</w:t>
            </w:r>
          </w:p>
        </w:tc>
        <w:tc>
          <w:tcPr>
            <w:tcW w:type="dxa" w:w="1296"/>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Before Day 1</w:t>
            </w:r>
          </w:p>
        </w:tc>
      </w:tr>
      <w:tr>
        <w:trPr>
          <w:cantSplit/>
        </w:trPr>
        <w:tc>
          <w:tcPr>
            <w:tcW w:type="dxa" w:w="165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CERA</w:t>
            </w:r>
          </w:p>
        </w:tc>
        <w:tc>
          <w:tcPr>
            <w:tcW w:type="dxa" w:w="676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Domain and Cloudflare access; approved subdomains for web, admin, auth, status, and monitoring</w:t>
            </w:r>
          </w:p>
        </w:tc>
        <w:tc>
          <w:tcPr>
            <w:tcW w:type="dxa" w:w="129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Before Day 1</w:t>
            </w:r>
          </w:p>
        </w:tc>
      </w:tr>
      <w:tr>
        <w:trPr>
          <w:cantSplit/>
        </w:trPr>
        <w:tc>
          <w:tcPr>
            <w:tcW w:type="dxa" w:w="1656"/>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CERA</w:t>
            </w:r>
          </w:p>
        </w:tc>
        <w:tc>
          <w:tcPr>
            <w:tcW w:type="dxa" w:w="6768"/>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Hetzner projects for CX33 staging and CX43 production or approved equivalents; SSH key owners</w:t>
            </w:r>
          </w:p>
        </w:tc>
        <w:tc>
          <w:tcPr>
            <w:tcW w:type="dxa" w:w="1296"/>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Before Day 1</w:t>
            </w:r>
          </w:p>
        </w:tc>
      </w:tr>
      <w:tr>
        <w:trPr>
          <w:cantSplit/>
        </w:trPr>
        <w:tc>
          <w:tcPr>
            <w:tcW w:type="dxa" w:w="165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CERA</w:t>
            </w:r>
          </w:p>
        </w:tc>
        <w:tc>
          <w:tcPr>
            <w:tcW w:type="dxa" w:w="676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R2, Resend, Zoho, and backup accounts owned by CERA; sandbox or test values where available</w:t>
            </w:r>
          </w:p>
        </w:tc>
        <w:tc>
          <w:tcPr>
            <w:tcW w:type="dxa" w:w="129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Before Day 2</w:t>
            </w:r>
          </w:p>
        </w:tc>
      </w:tr>
      <w:tr>
        <w:trPr>
          <w:cantSplit/>
        </w:trPr>
        <w:tc>
          <w:tcPr>
            <w:tcW w:type="dxa" w:w="1656"/>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CERA</w:t>
            </w:r>
          </w:p>
        </w:tc>
        <w:tc>
          <w:tcPr>
            <w:tcW w:type="dxa" w:w="6768"/>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Approved logo, brand assets, service list, service copy, display pricing, contact details, privacy and terms drafts, and launch blog content</w:t>
            </w:r>
          </w:p>
        </w:tc>
        <w:tc>
          <w:tcPr>
            <w:tcW w:type="dxa" w:w="1296"/>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Before Day 3</w:t>
            </w:r>
          </w:p>
        </w:tc>
      </w:tr>
      <w:tr>
        <w:trPr>
          <w:cantSplit/>
        </w:trPr>
        <w:tc>
          <w:tcPr>
            <w:tcW w:type="dxa" w:w="165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CERA</w:t>
            </w:r>
          </w:p>
        </w:tc>
        <w:tc>
          <w:tcPr>
            <w:tcW w:type="dxa" w:w="676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Written approval of data fields, consent text, retention, customer-safe statuses, Zoho field mapping, and email wording</w:t>
            </w:r>
          </w:p>
        </w:tc>
        <w:tc>
          <w:tcPr>
            <w:tcW w:type="dxa" w:w="129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Before Day 4</w:t>
            </w:r>
          </w:p>
        </w:tc>
      </w:tr>
      <w:tr>
        <w:trPr>
          <w:cantSplit/>
        </w:trPr>
        <w:tc>
          <w:tcPr>
            <w:tcW w:type="dxa" w:w="1656"/>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Stack &amp; Scale</w:t>
            </w:r>
          </w:p>
        </w:tc>
        <w:tc>
          <w:tcPr>
            <w:tcW w:type="dxa" w:w="6768"/>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Repo bootstrap, issue import, rulesets, local template, and developer onboarding</w:t>
            </w:r>
          </w:p>
        </w:tc>
        <w:tc>
          <w:tcPr>
            <w:tcW w:type="dxa" w:w="1296"/>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Day 1</w:t>
            </w:r>
          </w:p>
        </w:tc>
      </w:tr>
    </w:tbl>
    <w:p>
      <w:pPr>
        <w:spacing w:after="40"/>
      </w:pPr>
    </w:p>
    <w:p>
      <w:pPr>
        <w:pStyle w:val="Heading1"/>
      </w:pPr>
      <w:r>
        <w:t>23 Risks and controls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7"/>
        <w:gridCol w:w="3317"/>
        <w:gridCol w:w="3317"/>
      </w:tblGrid>
      <w:tr>
        <w:trPr>
          <w:tblHeader w:val="true"/>
        </w:trPr>
        <w:tc>
          <w:tcPr>
            <w:tcW w:type="dxa" w:w="244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Risk</w:t>
            </w:r>
          </w:p>
        </w:tc>
        <w:tc>
          <w:tcPr>
            <w:tcW w:type="dxa" w:w="6048"/>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Control</w:t>
            </w:r>
          </w:p>
        </w:tc>
        <w:tc>
          <w:tcPr>
            <w:tcW w:type="dxa" w:w="122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Owner</w:t>
            </w:r>
          </w:p>
        </w:tc>
      </w:tr>
      <w:tr>
        <w:trPr>
          <w:cantSplit/>
        </w:trPr>
        <w:tc>
          <w:tcPr>
            <w:tcW w:type="dxa" w:w="244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Ten-day schedule</w:t>
            </w:r>
          </w:p>
        </w:tc>
        <w:tc>
          <w:tcPr>
            <w:tcW w:type="dxa" w:w="604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Freeze scope, use fixed contracts and mocks, integrate daily, cut optional polish rather than safety or testing, and escalate blockers the same day.</w:t>
            </w:r>
          </w:p>
        </w:tc>
        <w:tc>
          <w:tcPr>
            <w:tcW w:type="dxa" w:w="122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Product Owner and Dev 3</w:t>
            </w:r>
          </w:p>
        </w:tc>
      </w:tr>
      <w:tr>
        <w:trPr>
          <w:cantSplit/>
        </w:trPr>
        <w:tc>
          <w:tcPr>
            <w:tcW w:type="dxa" w:w="2448"/>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Vendor access or approval delay</w:t>
            </w:r>
          </w:p>
        </w:tc>
        <w:tc>
          <w:tcPr>
            <w:tcW w:type="dxa" w:w="6048"/>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Complete the prerequisite register before Day 1 and use sandbox adapters until owned credentials arrive.</w:t>
            </w:r>
          </w:p>
        </w:tc>
        <w:tc>
          <w:tcPr>
            <w:tcW w:type="dxa" w:w="1224"/>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CERA</w:t>
            </w:r>
          </w:p>
        </w:tc>
      </w:tr>
      <w:tr>
        <w:trPr>
          <w:cantSplit/>
        </w:trPr>
        <w:tc>
          <w:tcPr>
            <w:tcW w:type="dxa" w:w="244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Overlapping files and conflicts</w:t>
            </w:r>
          </w:p>
        </w:tc>
        <w:tc>
          <w:tcPr>
            <w:tcW w:type="dxa" w:w="604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Path ownership, short branches, morning merge from develop, midday integration checkpoint, and small PRs.</w:t>
            </w:r>
          </w:p>
        </w:tc>
        <w:tc>
          <w:tcPr>
            <w:tcW w:type="dxa" w:w="122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All developers</w:t>
            </w:r>
          </w:p>
        </w:tc>
      </w:tr>
      <w:tr>
        <w:trPr>
          <w:cantSplit/>
        </w:trPr>
        <w:tc>
          <w:tcPr>
            <w:tcW w:type="dxa" w:w="2448"/>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Medical or personal data exposure</w:t>
            </w:r>
          </w:p>
        </w:tc>
        <w:tc>
          <w:tcPr>
            <w:tcW w:type="dxa" w:w="6048"/>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Exclude clinical data, minimize fields, enforce authorization server-side, redact logs, restrict backups, and obtain legal review.</w:t>
            </w:r>
          </w:p>
        </w:tc>
        <w:tc>
          <w:tcPr>
            <w:tcW w:type="dxa" w:w="1224"/>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CERA and Dev 3</w:t>
            </w:r>
          </w:p>
        </w:tc>
      </w:tr>
      <w:tr>
        <w:trPr>
          <w:cantSplit/>
        </w:trPr>
        <w:tc>
          <w:tcPr>
            <w:tcW w:type="dxa" w:w="244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Single-server failure</w:t>
            </w:r>
          </w:p>
        </w:tc>
        <w:tc>
          <w:tcPr>
            <w:tcW w:type="dxa" w:w="604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Daily off-server database dump, Hetzner backup, immutable images, documented rebuild, tested staging restore, and deletion protection.</w:t>
            </w:r>
          </w:p>
        </w:tc>
        <w:tc>
          <w:tcPr>
            <w:tcW w:type="dxa" w:w="122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3</w:t>
            </w:r>
          </w:p>
        </w:tc>
      </w:tr>
      <w:tr>
        <w:trPr>
          <w:cantSplit/>
        </w:trPr>
        <w:tc>
          <w:tcPr>
            <w:tcW w:type="dxa" w:w="2448"/>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Third-party outage</w:t>
            </w:r>
          </w:p>
        </w:tc>
        <w:tc>
          <w:tcPr>
            <w:tcW w:type="dxa" w:w="6048"/>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Durable integration jobs, idempotency, retries with backoff, dead-letter visibility, reconciliation, and customer-safe failure handling.</w:t>
            </w:r>
          </w:p>
        </w:tc>
        <w:tc>
          <w:tcPr>
            <w:tcW w:type="dxa" w:w="1224"/>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2</w:t>
            </w:r>
          </w:p>
        </w:tc>
      </w:tr>
      <w:tr>
        <w:trPr>
          <w:cantSplit/>
        </w:trPr>
        <w:tc>
          <w:tcPr>
            <w:tcW w:type="dxa" w:w="2448"/>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5"/>
              </w:rPr>
              <w:t>Release regression</w:t>
            </w:r>
          </w:p>
        </w:tc>
        <w:tc>
          <w:tcPr>
            <w:tcW w:type="dxa" w:w="6048"/>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Required checks, staging UAT, immutable image promotion, pre-deploy backup, smoke test, monitoring, and recorded rollback.</w:t>
            </w:r>
          </w:p>
        </w:tc>
        <w:tc>
          <w:tcPr>
            <w:tcW w:type="dxa" w:w="122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5"/>
              </w:rPr>
              <w:t>Dev 3</w:t>
            </w:r>
          </w:p>
        </w:tc>
      </w:tr>
    </w:tbl>
    <w:p>
      <w:pPr>
        <w:spacing w:after="40"/>
      </w:pPr>
    </w:p>
    <w:p>
      <w:r>
        <w:br w:type="page"/>
      </w:r>
    </w:p>
    <w:p>
      <w:pPr>
        <w:pStyle w:val="Heading1"/>
      </w:pPr>
      <w:r>
        <w:t>24 Research basis</w:t>
      </w:r>
    </w:p>
    <w:p>
      <w:r>
        <w:rPr>
          <w:rFonts w:ascii="Aptos" w:hAnsi="Aptos"/>
          <w:b w:val="0"/>
          <w:i w:val="0"/>
          <w:color w:val="1F2937"/>
          <w:sz w:val="18"/>
        </w:rPr>
        <w:t>The delivery baseline was reviewed against the following official documentation on 17 September 2026. Vendor interfaces and plan entitlements can change, so Dev 3 must recheck implementation-specific details when the repository and accounts are configured.</w:t>
      </w:r>
    </w:p>
    <w:p>
      <w:pPr>
        <w:spacing w:after="60"/>
      </w:pPr>
      <w:r>
        <w:rPr>
          <w:rFonts w:ascii="Aptos" w:hAnsi="Aptos"/>
          <w:b/>
          <w:i w:val="0"/>
          <w:color w:val="1F2937"/>
          <w:sz w:val="16"/>
        </w:rPr>
        <w:t>R1  GitHub rulesets and required reviews</w:t>
        <w:br/>
      </w:r>
      <w:r>
        <w:rPr>
          <w:rFonts w:ascii="Aptos" w:hAnsi="Aptos"/>
          <w:b w:val="0"/>
          <w:i w:val="0"/>
          <w:color w:val="667085"/>
          <w:sz w:val="15"/>
        </w:rPr>
        <w:t>https://docs.github.com/en/repositories/configuring-branches-and-merges-in-your-repository/managing-rulesets/available-rules-for-rulesets</w:t>
      </w:r>
    </w:p>
    <w:p>
      <w:pPr>
        <w:spacing w:after="60"/>
      </w:pPr>
      <w:r>
        <w:rPr>
          <w:rFonts w:ascii="Aptos" w:hAnsi="Aptos"/>
          <w:b/>
          <w:i w:val="0"/>
          <w:color w:val="1F2937"/>
          <w:sz w:val="16"/>
        </w:rPr>
        <w:t>R2  GitHub deployments and environments</w:t>
        <w:br/>
      </w:r>
      <w:r>
        <w:rPr>
          <w:rFonts w:ascii="Aptos" w:hAnsi="Aptos"/>
          <w:b w:val="0"/>
          <w:i w:val="0"/>
          <w:color w:val="667085"/>
          <w:sz w:val="15"/>
        </w:rPr>
        <w:t>https://docs.github.com/en/actions/reference/workflows-and-actions/deployments-and-environments</w:t>
      </w:r>
    </w:p>
    <w:p>
      <w:pPr>
        <w:spacing w:after="60"/>
      </w:pPr>
      <w:r>
        <w:rPr>
          <w:rFonts w:ascii="Aptos" w:hAnsi="Aptos"/>
          <w:b/>
          <w:i w:val="0"/>
          <w:color w:val="1F2937"/>
          <w:sz w:val="16"/>
        </w:rPr>
        <w:t>R3  GitHub Actions secure use</w:t>
        <w:br/>
      </w:r>
      <w:r>
        <w:rPr>
          <w:rFonts w:ascii="Aptos" w:hAnsi="Aptos"/>
          <w:b w:val="0"/>
          <w:i w:val="0"/>
          <w:color w:val="667085"/>
          <w:sz w:val="15"/>
        </w:rPr>
        <w:t>https://docs.github.com/en/actions/reference/security/secure-use</w:t>
      </w:r>
    </w:p>
    <w:p>
      <w:pPr>
        <w:spacing w:after="60"/>
      </w:pPr>
      <w:r>
        <w:rPr>
          <w:rFonts w:ascii="Aptos" w:hAnsi="Aptos"/>
          <w:b/>
          <w:i w:val="0"/>
          <w:color w:val="1F2937"/>
          <w:sz w:val="16"/>
        </w:rPr>
        <w:t>R4  GitHub publishing Docker images</w:t>
        <w:br/>
      </w:r>
      <w:r>
        <w:rPr>
          <w:rFonts w:ascii="Aptos" w:hAnsi="Aptos"/>
          <w:b w:val="0"/>
          <w:i w:val="0"/>
          <w:color w:val="667085"/>
          <w:sz w:val="15"/>
        </w:rPr>
        <w:t>https://docs.github.com/en/actions/tutorials/publish-packages/publish-docker-images</w:t>
      </w:r>
    </w:p>
    <w:p>
      <w:pPr>
        <w:spacing w:after="60"/>
      </w:pPr>
      <w:r>
        <w:rPr>
          <w:rFonts w:ascii="Aptos" w:hAnsi="Aptos"/>
          <w:b/>
          <w:i w:val="0"/>
          <w:color w:val="1F2937"/>
          <w:sz w:val="16"/>
        </w:rPr>
        <w:t>R5  Next.js deployment</w:t>
        <w:br/>
      </w:r>
      <w:r>
        <w:rPr>
          <w:rFonts w:ascii="Aptos" w:hAnsi="Aptos"/>
          <w:b w:val="0"/>
          <w:i w:val="0"/>
          <w:color w:val="667085"/>
          <w:sz w:val="15"/>
        </w:rPr>
        <w:t>https://nextjs.org/docs/app/getting-started/deploying</w:t>
      </w:r>
    </w:p>
    <w:p>
      <w:pPr>
        <w:spacing w:after="60"/>
      </w:pPr>
      <w:r>
        <w:rPr>
          <w:rFonts w:ascii="Aptos" w:hAnsi="Aptos"/>
          <w:b/>
          <w:i w:val="0"/>
          <w:color w:val="1F2937"/>
          <w:sz w:val="16"/>
        </w:rPr>
        <w:t>R6  Payload production deployment</w:t>
        <w:br/>
      </w:r>
      <w:r>
        <w:rPr>
          <w:rFonts w:ascii="Aptos" w:hAnsi="Aptos"/>
          <w:b w:val="0"/>
          <w:i w:val="0"/>
          <w:color w:val="667085"/>
          <w:sz w:val="15"/>
        </w:rPr>
        <w:t>https://payloadcms.com/docs/production/deployment</w:t>
      </w:r>
    </w:p>
    <w:p>
      <w:pPr>
        <w:spacing w:after="60"/>
      </w:pPr>
      <w:r>
        <w:rPr>
          <w:rFonts w:ascii="Aptos" w:hAnsi="Aptos"/>
          <w:b/>
          <w:i w:val="0"/>
          <w:color w:val="1F2937"/>
          <w:sz w:val="16"/>
        </w:rPr>
        <w:t>R7  Payload storage adapters and Cloudflare R2</w:t>
        <w:br/>
      </w:r>
      <w:r>
        <w:rPr>
          <w:rFonts w:ascii="Aptos" w:hAnsi="Aptos"/>
          <w:b w:val="0"/>
          <w:i w:val="0"/>
          <w:color w:val="667085"/>
          <w:sz w:val="15"/>
        </w:rPr>
        <w:t>https://payloadcms.com/docs/upload/storage-adapters</w:t>
      </w:r>
    </w:p>
    <w:p>
      <w:pPr>
        <w:spacing w:after="60"/>
      </w:pPr>
      <w:r>
        <w:rPr>
          <w:rFonts w:ascii="Aptos" w:hAnsi="Aptos"/>
          <w:b/>
          <w:i w:val="0"/>
          <w:color w:val="1F2937"/>
          <w:sz w:val="16"/>
        </w:rPr>
        <w:t>R8  Payload drafts and versions</w:t>
        <w:br/>
      </w:r>
      <w:r>
        <w:rPr>
          <w:rFonts w:ascii="Aptos" w:hAnsi="Aptos"/>
          <w:b w:val="0"/>
          <w:i w:val="0"/>
          <w:color w:val="667085"/>
          <w:sz w:val="15"/>
        </w:rPr>
        <w:t>https://payloadcms.com/docs/versions/drafts</w:t>
      </w:r>
    </w:p>
    <w:p>
      <w:pPr>
        <w:spacing w:after="60"/>
      </w:pPr>
      <w:r>
        <w:rPr>
          <w:rFonts w:ascii="Aptos" w:hAnsi="Aptos"/>
          <w:b/>
          <w:i w:val="0"/>
          <w:color w:val="1F2937"/>
          <w:sz w:val="16"/>
        </w:rPr>
        <w:t>R9  Vendure worker and job queue</w:t>
        <w:br/>
      </w:r>
      <w:r>
        <w:rPr>
          <w:rFonts w:ascii="Aptos" w:hAnsi="Aptos"/>
          <w:b w:val="0"/>
          <w:i w:val="0"/>
          <w:color w:val="667085"/>
          <w:sz w:val="15"/>
        </w:rPr>
        <w:t>https://github.com/vendurehq/vendure/blob/master/docs/docs/guides/developer-guide/worker-job-queue/index.mdx</w:t>
      </w:r>
    </w:p>
    <w:p>
      <w:pPr>
        <w:spacing w:after="60"/>
      </w:pPr>
      <w:r>
        <w:rPr>
          <w:rFonts w:ascii="Aptos" w:hAnsi="Aptos"/>
          <w:b/>
          <w:i w:val="0"/>
          <w:color w:val="1F2937"/>
          <w:sz w:val="16"/>
        </w:rPr>
        <w:t>R10  Authentik Docker Compose installation</w:t>
        <w:br/>
      </w:r>
      <w:r>
        <w:rPr>
          <w:rFonts w:ascii="Aptos" w:hAnsi="Aptos"/>
          <w:b w:val="0"/>
          <w:i w:val="0"/>
          <w:color w:val="667085"/>
          <w:sz w:val="15"/>
        </w:rPr>
        <w:t>https://docs.goauthentik.io/install-config/install/docker-compose</w:t>
      </w:r>
    </w:p>
    <w:p>
      <w:pPr>
        <w:spacing w:after="60"/>
      </w:pPr>
      <w:r>
        <w:rPr>
          <w:rFonts w:ascii="Aptos" w:hAnsi="Aptos"/>
          <w:b/>
          <w:i w:val="0"/>
          <w:color w:val="1F2937"/>
          <w:sz w:val="16"/>
        </w:rPr>
        <w:t>R11  Authentik OAuth 2.0 and OpenID Connect provider</w:t>
        <w:br/>
      </w:r>
      <w:r>
        <w:rPr>
          <w:rFonts w:ascii="Aptos" w:hAnsi="Aptos"/>
          <w:b w:val="0"/>
          <w:i w:val="0"/>
          <w:color w:val="667085"/>
          <w:sz w:val="15"/>
        </w:rPr>
        <w:t>https://docs.goauthentik.io/add-secure-apps/providers/oauth2</w:t>
      </w:r>
    </w:p>
    <w:p>
      <w:pPr>
        <w:spacing w:after="60"/>
      </w:pPr>
      <w:r>
        <w:rPr>
          <w:rFonts w:ascii="Aptos" w:hAnsi="Aptos"/>
          <w:b/>
          <w:i w:val="0"/>
          <w:color w:val="1F2937"/>
          <w:sz w:val="16"/>
        </w:rPr>
        <w:t>R12  Cloudflare R2 presigned URLs</w:t>
        <w:br/>
      </w:r>
      <w:r>
        <w:rPr>
          <w:rFonts w:ascii="Aptos" w:hAnsi="Aptos"/>
          <w:b w:val="0"/>
          <w:i w:val="0"/>
          <w:color w:val="667085"/>
          <w:sz w:val="15"/>
        </w:rPr>
        <w:t>https://developers.cloudflare.com/r2/api/s3/presigned-urls/</w:t>
      </w:r>
    </w:p>
    <w:p>
      <w:pPr>
        <w:spacing w:after="60"/>
      </w:pPr>
      <w:r>
        <w:rPr>
          <w:rFonts w:ascii="Aptos" w:hAnsi="Aptos"/>
          <w:b/>
          <w:i w:val="0"/>
          <w:color w:val="1F2937"/>
          <w:sz w:val="16"/>
        </w:rPr>
        <w:t>R13  Caddy automatic HTTPS</w:t>
        <w:br/>
      </w:r>
      <w:r>
        <w:rPr>
          <w:rFonts w:ascii="Aptos" w:hAnsi="Aptos"/>
          <w:b w:val="0"/>
          <w:i w:val="0"/>
          <w:color w:val="667085"/>
          <w:sz w:val="15"/>
        </w:rPr>
        <w:t>https://caddyserver.com/docs/automatic-https</w:t>
      </w:r>
    </w:p>
    <w:p>
      <w:pPr>
        <w:spacing w:after="60"/>
      </w:pPr>
      <w:r>
        <w:rPr>
          <w:rFonts w:ascii="Aptos" w:hAnsi="Aptos"/>
          <w:b/>
          <w:i w:val="0"/>
          <w:color w:val="1F2937"/>
          <w:sz w:val="16"/>
        </w:rPr>
        <w:t>R14  GlitchTip self-hosted installation</w:t>
        <w:br/>
      </w:r>
      <w:r>
        <w:rPr>
          <w:rFonts w:ascii="Aptos" w:hAnsi="Aptos"/>
          <w:b w:val="0"/>
          <w:i w:val="0"/>
          <w:color w:val="667085"/>
          <w:sz w:val="15"/>
        </w:rPr>
        <w:t>https://glitchtip.com/documentation/install/</w:t>
      </w:r>
    </w:p>
    <w:p>
      <w:pPr>
        <w:spacing w:after="60"/>
      </w:pPr>
      <w:r>
        <w:rPr>
          <w:rFonts w:ascii="Aptos" w:hAnsi="Aptos"/>
          <w:b/>
          <w:i w:val="0"/>
          <w:color w:val="1F2937"/>
          <w:sz w:val="16"/>
        </w:rPr>
        <w:t>R15  Zoho CRM V8 API reference</w:t>
        <w:br/>
      </w:r>
      <w:r>
        <w:rPr>
          <w:rFonts w:ascii="Aptos" w:hAnsi="Aptos"/>
          <w:b w:val="0"/>
          <w:i w:val="0"/>
          <w:color w:val="667085"/>
          <w:sz w:val="15"/>
        </w:rPr>
        <w:t>https://www.zoho.com/crm/developer/docs/api/v8/api-references.html</w:t>
      </w:r>
    </w:p>
    <w:p>
      <w:pPr>
        <w:spacing w:after="60"/>
      </w:pPr>
      <w:r>
        <w:rPr>
          <w:rFonts w:ascii="Aptos" w:hAnsi="Aptos"/>
          <w:b/>
          <w:i w:val="0"/>
          <w:color w:val="1F2937"/>
          <w:sz w:val="16"/>
        </w:rPr>
        <w:t>R16  Zoho CRM OAuth overview</w:t>
        <w:br/>
      </w:r>
      <w:r>
        <w:rPr>
          <w:rFonts w:ascii="Aptos" w:hAnsi="Aptos"/>
          <w:b w:val="0"/>
          <w:i w:val="0"/>
          <w:color w:val="667085"/>
          <w:sz w:val="15"/>
        </w:rPr>
        <w:t>https://www.zoho.com/crm/developer/docs/api/v8/oauth-overview.html</w:t>
      </w:r>
    </w:p>
    <w:p>
      <w:pPr>
        <w:spacing w:after="60"/>
      </w:pPr>
      <w:r>
        <w:rPr>
          <w:rFonts w:ascii="Aptos" w:hAnsi="Aptos"/>
          <w:b/>
          <w:i w:val="0"/>
          <w:color w:val="1F2937"/>
          <w:sz w:val="16"/>
        </w:rPr>
        <w:t>R17  Resend idempotency keys</w:t>
        <w:br/>
      </w:r>
      <w:r>
        <w:rPr>
          <w:rFonts w:ascii="Aptos" w:hAnsi="Aptos"/>
          <w:b w:val="0"/>
          <w:i w:val="0"/>
          <w:color w:val="667085"/>
          <w:sz w:val="15"/>
        </w:rPr>
        <w:t>https://resend.com/changelog/idempotency-keys</w:t>
      </w:r>
    </w:p>
    <w:p>
      <w:pPr>
        <w:spacing w:after="60"/>
      </w:pPr>
      <w:r>
        <w:rPr>
          <w:rFonts w:ascii="Aptos" w:hAnsi="Aptos"/>
          <w:b/>
          <w:i w:val="0"/>
          <w:color w:val="1F2937"/>
          <w:sz w:val="16"/>
        </w:rPr>
        <w:t>R18  Hetzner backups and snapshots</w:t>
        <w:br/>
      </w:r>
      <w:r>
        <w:rPr>
          <w:rFonts w:ascii="Aptos" w:hAnsi="Aptos"/>
          <w:b w:val="0"/>
          <w:i w:val="0"/>
          <w:color w:val="667085"/>
          <w:sz w:val="15"/>
        </w:rPr>
        <w:t>https://docs.hetzner.com/cloud/servers/backups-snapshots/overview/</w:t>
      </w:r>
    </w:p>
    <w:p>
      <w:pPr>
        <w:spacing w:after="60"/>
      </w:pPr>
      <w:r>
        <w:rPr>
          <w:rFonts w:ascii="Aptos" w:hAnsi="Aptos"/>
          <w:b/>
          <w:i w:val="0"/>
          <w:color w:val="1F2937"/>
          <w:sz w:val="16"/>
        </w:rPr>
        <w:t>R19  PostgreSQL backup and restore</w:t>
        <w:br/>
      </w:r>
      <w:r>
        <w:rPr>
          <w:rFonts w:ascii="Aptos" w:hAnsi="Aptos"/>
          <w:b w:val="0"/>
          <w:i w:val="0"/>
          <w:color w:val="667085"/>
          <w:sz w:val="15"/>
        </w:rPr>
        <w:t>https://www.postgresql.org/docs/17/backup.html</w:t>
      </w:r>
    </w:p>
    <w:p>
      <w:pPr>
        <w:spacing w:after="60"/>
      </w:pPr>
      <w:r>
        <w:rPr>
          <w:rFonts w:ascii="Aptos" w:hAnsi="Aptos"/>
          <w:b/>
          <w:i w:val="0"/>
          <w:color w:val="1F2937"/>
          <w:sz w:val="16"/>
        </w:rPr>
        <w:t>R20  Docker Compose in production</w:t>
        <w:br/>
      </w:r>
      <w:r>
        <w:rPr>
          <w:rFonts w:ascii="Aptos" w:hAnsi="Aptos"/>
          <w:b w:val="0"/>
          <w:i w:val="0"/>
          <w:color w:val="667085"/>
          <w:sz w:val="15"/>
        </w:rPr>
        <w:t>https://docs.docker.com/compose/how-tos/production/</w:t>
      </w:r>
    </w:p>
    <w:p>
      <w:pPr>
        <w:spacing w:after="60"/>
      </w:pPr>
      <w:r>
        <w:rPr>
          <w:rFonts w:ascii="Aptos" w:hAnsi="Aptos"/>
          <w:b/>
          <w:i w:val="0"/>
          <w:color w:val="1F2937"/>
          <w:sz w:val="16"/>
        </w:rPr>
        <w:t>R21  WCAG 2.2</w:t>
        <w:br/>
      </w:r>
      <w:r>
        <w:rPr>
          <w:rFonts w:ascii="Aptos" w:hAnsi="Aptos"/>
          <w:b w:val="0"/>
          <w:i w:val="0"/>
          <w:color w:val="667085"/>
          <w:sz w:val="15"/>
        </w:rPr>
        <w:t>https://www.w3.org/TR/WCAG22/</w:t>
      </w:r>
    </w:p>
    <w:p>
      <w:pPr>
        <w:spacing w:after="60"/>
      </w:pPr>
      <w:r>
        <w:rPr>
          <w:rFonts w:ascii="Aptos" w:hAnsi="Aptos"/>
          <w:b/>
          <w:i w:val="0"/>
          <w:color w:val="1F2937"/>
          <w:sz w:val="16"/>
        </w:rPr>
        <w:t>R22  OWASP Top 10 2025</w:t>
        <w:br/>
      </w:r>
      <w:r>
        <w:rPr>
          <w:rFonts w:ascii="Aptos" w:hAnsi="Aptos"/>
          <w:b w:val="0"/>
          <w:i w:val="0"/>
          <w:color w:val="667085"/>
          <w:sz w:val="15"/>
        </w:rPr>
        <w:t>https://top10.owasp.org/2025/0x00_2025-Introduction/</w:t>
      </w:r>
    </w:p>
    <w:p>
      <w:r>
        <w:rPr>
          <w:rFonts w:ascii="Aptos" w:hAnsi="Aptos"/>
          <w:b/>
          <w:i w:val="0"/>
          <w:color w:val="1F2937"/>
          <w:sz w:val="18"/>
        </w:rPr>
        <w:t>Product approval</w:t>
      </w:r>
      <w:r>
        <w:rPr>
          <w:rFonts w:ascii="Aptos" w:hAnsi="Aptos"/>
          <w:b w:val="0"/>
          <w:i w:val="0"/>
          <w:color w:val="1F2937"/>
          <w:sz w:val="18"/>
        </w:rP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8"/>
        <w:gridCol w:w="2488"/>
        <w:gridCol w:w="2488"/>
        <w:gridCol w:w="2488"/>
      </w:tblGrid>
      <w:tr>
        <w:trPr>
          <w:tblHeader w:val="true"/>
        </w:trPr>
        <w:tc>
          <w:tcPr>
            <w:tcW w:type="dxa" w:w="237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Role</w:t>
            </w:r>
          </w:p>
        </w:tc>
        <w:tc>
          <w:tcPr>
            <w:tcW w:type="dxa" w:w="2376"/>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Name</w:t>
            </w:r>
          </w:p>
        </w:tc>
        <w:tc>
          <w:tcPr>
            <w:tcW w:type="dxa" w:w="374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Signature or GitHub approval</w:t>
            </w:r>
          </w:p>
        </w:tc>
        <w:tc>
          <w:tcPr>
            <w:tcW w:type="dxa" w:w="1224"/>
            <w:shd w:fill="17324D"/>
            <w:vAlign w:val="center"/>
            <w:tcMar>
              <w:top w:w="70" w:type="dxa"/>
              <w:start w:w="90" w:type="dxa"/>
              <w:bottom w:w="70" w:type="dxa"/>
              <w:end w:w="90" w:type="dxa"/>
            </w:tcMar>
          </w:tcPr>
          <w:p>
            <w:pPr>
              <w:spacing w:after="0" w:line="252" w:lineRule="auto"/>
              <w:jc w:val="center"/>
            </w:pPr>
            <w:r/>
            <w:r>
              <w:rPr>
                <w:rFonts w:ascii="Aptos" w:hAnsi="Aptos"/>
                <w:b/>
                <w:i w:val="0"/>
                <w:color w:val="FFFFFF"/>
                <w:sz w:val="16"/>
              </w:rPr>
              <w:t>Date</w:t>
            </w:r>
          </w:p>
        </w:tc>
      </w:tr>
      <w:tr>
        <w:trPr>
          <w:cantSplit/>
        </w:trPr>
        <w:tc>
          <w:tcPr>
            <w:tcW w:type="dxa" w:w="237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CERA Product Owner</w:t>
            </w:r>
          </w:p>
        </w:tc>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c>
          <w:tcPr>
            <w:tcW w:type="dxa" w:w="37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c>
          <w:tcPr>
            <w:tcW w:type="dxa" w:w="122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r>
      <w:tr>
        <w:trPr>
          <w:cantSplit/>
        </w:trPr>
        <w:tc>
          <w:tcPr>
            <w:tcW w:type="dxa" w:w="2376"/>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Content and Clinical Approver</w:t>
            </w:r>
          </w:p>
        </w:tc>
        <w:tc>
          <w:tcPr>
            <w:tcW w:type="dxa" w:w="2376"/>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c>
          <w:tcPr>
            <w:tcW w:type="dxa" w:w="3744"/>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c>
          <w:tcPr>
            <w:tcW w:type="dxa" w:w="1224"/>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r>
      <w:tr>
        <w:trPr>
          <w:cantSplit/>
        </w:trPr>
        <w:tc>
          <w:tcPr>
            <w:tcW w:type="dxa" w:w="2376"/>
            <w:shd w:fill="F4F7F9"/>
            <w:vAlign w:val="center"/>
            <w:tcMar>
              <w:top w:w="70" w:type="dxa"/>
              <w:start w:w="90" w:type="dxa"/>
              <w:bottom w:w="70" w:type="dxa"/>
              <w:end w:w="90" w:type="dxa"/>
            </w:tcMar>
          </w:tcPr>
          <w:p>
            <w:pPr>
              <w:spacing w:after="0" w:line="252" w:lineRule="auto"/>
              <w:jc w:val="center"/>
            </w:pPr>
            <w:r/>
            <w:r>
              <w:rPr>
                <w:rFonts w:ascii="Aptos" w:hAnsi="Aptos"/>
                <w:b w:val="0"/>
                <w:i w:val="0"/>
                <w:color w:val="1F2937"/>
                <w:sz w:val="16"/>
              </w:rPr>
              <w:t>Technical Release Approver</w:t>
            </w:r>
          </w:p>
        </w:tc>
        <w:tc>
          <w:tcPr>
            <w:tcW w:type="dxa" w:w="2376"/>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c>
          <w:tcPr>
            <w:tcW w:type="dxa" w:w="374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c>
          <w:tcPr>
            <w:tcW w:type="dxa" w:w="1224"/>
            <w:shd w:fill="F4F7F9"/>
            <w:vAlign w:val="center"/>
            <w:tcMar>
              <w:top w:w="70" w:type="dxa"/>
              <w:start w:w="90" w:type="dxa"/>
              <w:bottom w:w="70" w:type="dxa"/>
              <w:end w:w="90" w:type="dxa"/>
            </w:tcMar>
          </w:tcPr>
          <w:p>
            <w:pPr>
              <w:spacing w:after="0" w:line="252" w:lineRule="auto"/>
              <w:jc w:val="left"/>
            </w:pPr>
            <w:r/>
            <w:r>
              <w:rPr>
                <w:rFonts w:ascii="Aptos" w:hAnsi="Aptos"/>
                <w:b w:val="0"/>
                <w:i w:val="0"/>
                <w:color w:val="1F2937"/>
                <w:sz w:val="16"/>
              </w:rPr>
            </w:r>
          </w:p>
        </w:tc>
      </w:tr>
    </w:tbl>
    <w:p>
      <w:pPr>
        <w:spacing w:after="40"/>
      </w:pPr>
    </w:p>
    <w:sectPr w:rsidR="00FC693F" w:rsidRPr="0006063C" w:rsidSect="00034616">
      <w:footerReference w:type="default" r:id="rId9"/>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085"/>
        <w:sz w:val="15"/>
      </w:rPr>
      <w:t xml:space="preserve">Product requirements and delivery plan  |  CERA Medical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